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9A4E3" w14:textId="56A66834" w:rsidR="00AC5897" w:rsidRPr="00E24BC7" w:rsidRDefault="006C5FAA" w:rsidP="00E24BC7">
      <w:pPr>
        <w:pStyle w:val="Heading1"/>
        <w:tabs>
          <w:tab w:val="left" w:pos="2425"/>
        </w:tabs>
        <w:spacing w:before="92"/>
        <w:ind w:left="0"/>
        <w:jc w:val="center"/>
        <w:rPr>
          <w:rFonts w:ascii="Aptos" w:hAnsi="Aptos"/>
        </w:rPr>
      </w:pPr>
      <w:r w:rsidRPr="00E24BC7">
        <w:rPr>
          <w:rFonts w:ascii="Aptos" w:hAnsi="Aptos"/>
        </w:rPr>
        <w:t xml:space="preserve">New Mothers </w:t>
      </w:r>
      <w:r w:rsidR="005D4AA4" w:rsidRPr="00E24BC7">
        <w:rPr>
          <w:rFonts w:ascii="Aptos" w:hAnsi="Aptos"/>
        </w:rPr>
        <w:t>Risk Assessment Guidance</w:t>
      </w:r>
      <w:r w:rsidR="005D4AA4" w:rsidRPr="00E24BC7">
        <w:rPr>
          <w:rFonts w:ascii="Aptos" w:hAnsi="Aptos"/>
          <w:spacing w:val="3"/>
        </w:rPr>
        <w:t xml:space="preserve"> </w:t>
      </w:r>
      <w:r w:rsidR="00DC7C3D" w:rsidRPr="00E24BC7">
        <w:rPr>
          <w:rFonts w:ascii="Aptos" w:hAnsi="Aptos"/>
        </w:rPr>
        <w:t>N</w:t>
      </w:r>
      <w:r w:rsidR="005D4AA4" w:rsidRPr="00E24BC7">
        <w:rPr>
          <w:rFonts w:ascii="Aptos" w:hAnsi="Aptos"/>
        </w:rPr>
        <w:t>otes</w:t>
      </w:r>
    </w:p>
    <w:p w14:paraId="03B74D6F" w14:textId="0C83A006" w:rsidR="00AC5897" w:rsidRDefault="005D4AA4" w:rsidP="00E24BC7">
      <w:pPr>
        <w:pStyle w:val="BodyText"/>
        <w:spacing w:before="140" w:line="237" w:lineRule="auto"/>
        <w:ind w:right="220"/>
        <w:rPr>
          <w:rFonts w:ascii="Aptos" w:hAnsi="Aptos"/>
        </w:rPr>
      </w:pPr>
      <w:r w:rsidRPr="00DC7C3D">
        <w:rPr>
          <w:rFonts w:ascii="Aptos" w:hAnsi="Aptos"/>
        </w:rPr>
        <w:t>This list is not exhaustive and other control options / solutions may be appropriate. Other risk factors may become apparent during the risk assessment process.</w:t>
      </w:r>
    </w:p>
    <w:p w14:paraId="55AC8389" w14:textId="77777777" w:rsidR="006C4FB0" w:rsidRPr="00DC7C3D" w:rsidRDefault="006C4FB0" w:rsidP="006C4FB0">
      <w:pPr>
        <w:pStyle w:val="BodyText"/>
        <w:spacing w:before="140" w:line="237" w:lineRule="auto"/>
        <w:ind w:left="212" w:right="220"/>
        <w:rPr>
          <w:rFonts w:ascii="Aptos" w:hAnsi="Aptos"/>
        </w:rPr>
      </w:pPr>
    </w:p>
    <w:tbl>
      <w:tblPr>
        <w:tblW w:w="50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19"/>
        <w:gridCol w:w="378"/>
        <w:gridCol w:w="3376"/>
        <w:gridCol w:w="118"/>
        <w:gridCol w:w="3498"/>
        <w:gridCol w:w="274"/>
        <w:gridCol w:w="3218"/>
      </w:tblGrid>
      <w:tr w:rsidR="006C5FAA" w:rsidRPr="00DC7C3D" w14:paraId="57D3C2AC" w14:textId="3BDBDF69" w:rsidTr="00E24BC7">
        <w:trPr>
          <w:trHeight w:val="871"/>
        </w:trPr>
        <w:tc>
          <w:tcPr>
            <w:tcW w:w="1115" w:type="pct"/>
            <w:shd w:val="clear" w:color="auto" w:fill="D9D9D9" w:themeFill="background1" w:themeFillShade="D9"/>
          </w:tcPr>
          <w:p w14:paraId="2A2250AD" w14:textId="77777777" w:rsidR="006C5FAA" w:rsidRPr="00DC7C3D" w:rsidRDefault="006C5FAA" w:rsidP="00E24BC7">
            <w:pPr>
              <w:pStyle w:val="TableParagraph"/>
              <w:spacing w:before="131" w:line="360" w:lineRule="atLeast"/>
              <w:ind w:left="0" w:right="412"/>
              <w:jc w:val="center"/>
              <w:rPr>
                <w:rFonts w:ascii="Aptos" w:hAnsi="Aptos"/>
                <w:b/>
                <w:sz w:val="24"/>
                <w:szCs w:val="24"/>
              </w:rPr>
            </w:pPr>
            <w:r w:rsidRPr="00DC7C3D">
              <w:rPr>
                <w:rFonts w:ascii="Aptos" w:hAnsi="Aptos"/>
                <w:b/>
                <w:sz w:val="24"/>
                <w:szCs w:val="24"/>
              </w:rPr>
              <w:t>Hazards, Agents, Working conditions</w:t>
            </w:r>
          </w:p>
        </w:tc>
        <w:tc>
          <w:tcPr>
            <w:tcW w:w="1342" w:type="pct"/>
            <w:gridSpan w:val="2"/>
            <w:shd w:val="clear" w:color="auto" w:fill="D9D9D9" w:themeFill="background1" w:themeFillShade="D9"/>
          </w:tcPr>
          <w:p w14:paraId="017DBCEA" w14:textId="77777777" w:rsidR="006C5FAA" w:rsidRPr="00DC7C3D" w:rsidRDefault="006C5FAA" w:rsidP="00E24BC7">
            <w:pPr>
              <w:pStyle w:val="TableParagraph"/>
              <w:spacing w:before="131"/>
              <w:ind w:left="0"/>
              <w:jc w:val="center"/>
              <w:rPr>
                <w:rFonts w:ascii="Aptos" w:hAnsi="Aptos"/>
                <w:b/>
                <w:sz w:val="24"/>
                <w:szCs w:val="24"/>
              </w:rPr>
            </w:pPr>
            <w:r w:rsidRPr="00DC7C3D">
              <w:rPr>
                <w:rFonts w:ascii="Aptos" w:hAnsi="Aptos"/>
                <w:b/>
                <w:sz w:val="24"/>
                <w:szCs w:val="24"/>
              </w:rPr>
              <w:t>Risk Information</w:t>
            </w:r>
          </w:p>
        </w:tc>
        <w:tc>
          <w:tcPr>
            <w:tcW w:w="1391" w:type="pct"/>
            <w:gridSpan w:val="3"/>
            <w:shd w:val="clear" w:color="auto" w:fill="D9D9D9" w:themeFill="background1" w:themeFillShade="D9"/>
          </w:tcPr>
          <w:p w14:paraId="4FC51C19" w14:textId="77777777" w:rsidR="006C5FAA" w:rsidRPr="00DC7C3D" w:rsidRDefault="006C5FAA" w:rsidP="00E24BC7">
            <w:pPr>
              <w:pStyle w:val="TableParagraph"/>
              <w:spacing w:before="131" w:line="360" w:lineRule="atLeast"/>
              <w:ind w:right="1005"/>
              <w:jc w:val="center"/>
              <w:rPr>
                <w:rFonts w:ascii="Aptos" w:hAnsi="Aptos"/>
                <w:b/>
                <w:sz w:val="24"/>
                <w:szCs w:val="24"/>
              </w:rPr>
            </w:pPr>
            <w:r w:rsidRPr="00DC7C3D">
              <w:rPr>
                <w:rFonts w:ascii="Aptos" w:hAnsi="Aptos"/>
                <w:b/>
                <w:sz w:val="24"/>
                <w:szCs w:val="24"/>
              </w:rPr>
              <w:t>Risk Control Options / Manager action</w:t>
            </w:r>
          </w:p>
        </w:tc>
        <w:tc>
          <w:tcPr>
            <w:tcW w:w="1150" w:type="pct"/>
            <w:shd w:val="clear" w:color="auto" w:fill="D9D9D9" w:themeFill="background1" w:themeFillShade="D9"/>
          </w:tcPr>
          <w:p w14:paraId="7D1681FA" w14:textId="2998AD34" w:rsidR="006C5FAA" w:rsidRPr="00DC7C3D" w:rsidRDefault="006C5FAA" w:rsidP="00E24BC7">
            <w:pPr>
              <w:pStyle w:val="TableParagraph"/>
              <w:spacing w:before="131" w:line="360" w:lineRule="atLeast"/>
              <w:ind w:right="1005"/>
              <w:jc w:val="center"/>
              <w:rPr>
                <w:rFonts w:ascii="Aptos" w:hAnsi="Aptos"/>
                <w:b/>
                <w:sz w:val="24"/>
                <w:szCs w:val="24"/>
              </w:rPr>
            </w:pPr>
            <w:r w:rsidRPr="00DC7C3D">
              <w:rPr>
                <w:rFonts w:ascii="Aptos" w:hAnsi="Aptos"/>
                <w:b/>
                <w:sz w:val="24"/>
                <w:szCs w:val="24"/>
              </w:rPr>
              <w:t>Measures to be put in place</w:t>
            </w:r>
          </w:p>
        </w:tc>
      </w:tr>
      <w:tr w:rsidR="006C5FAA" w:rsidRPr="00DC7C3D" w14:paraId="4107C9AA" w14:textId="638554EB" w:rsidTr="00E24BC7">
        <w:trPr>
          <w:trHeight w:val="914"/>
        </w:trPr>
        <w:tc>
          <w:tcPr>
            <w:tcW w:w="4998" w:type="pct"/>
            <w:gridSpan w:val="7"/>
            <w:shd w:val="clear" w:color="auto" w:fill="D9D9D9" w:themeFill="background1" w:themeFillShade="D9"/>
            <w:vAlign w:val="center"/>
          </w:tcPr>
          <w:p w14:paraId="0D17BA61" w14:textId="76EFFD60" w:rsidR="006C5FAA" w:rsidRPr="00DC7C3D" w:rsidRDefault="006C5FAA" w:rsidP="00DC7C3D">
            <w:pPr>
              <w:jc w:val="center"/>
              <w:rPr>
                <w:rFonts w:ascii="Aptos" w:hAnsi="Aptos"/>
                <w:b/>
                <w:bCs/>
              </w:rPr>
            </w:pPr>
            <w:r w:rsidRPr="00DC7C3D">
              <w:rPr>
                <w:rFonts w:ascii="Aptos" w:hAnsi="Aptos"/>
                <w:b/>
                <w:bCs/>
                <w:sz w:val="24"/>
                <w:szCs w:val="24"/>
              </w:rPr>
              <w:t>Physical Risks These are hazards that could increase the risk of miscarriage and /or injury to the new or expectant mother.</w:t>
            </w:r>
          </w:p>
        </w:tc>
      </w:tr>
      <w:tr w:rsidR="006C5FAA" w:rsidRPr="00DC7C3D" w14:paraId="00D5DF25" w14:textId="6255CA24" w:rsidTr="00E24BC7">
        <w:trPr>
          <w:trHeight w:val="3306"/>
        </w:trPr>
        <w:tc>
          <w:tcPr>
            <w:tcW w:w="1115" w:type="pct"/>
            <w:shd w:val="clear" w:color="auto" w:fill="auto"/>
          </w:tcPr>
          <w:p w14:paraId="3A0C419D" w14:textId="77777777" w:rsidR="006C5FAA" w:rsidRPr="00DC7C3D" w:rsidRDefault="006C5FAA">
            <w:pPr>
              <w:pStyle w:val="TableParagraph"/>
              <w:spacing w:before="130"/>
              <w:ind w:left="107"/>
              <w:rPr>
                <w:rFonts w:ascii="Aptos" w:hAnsi="Aptos"/>
                <w:b/>
                <w:sz w:val="24"/>
                <w:szCs w:val="24"/>
              </w:rPr>
            </w:pPr>
            <w:r w:rsidRPr="00DC7C3D">
              <w:rPr>
                <w:rFonts w:ascii="Aptos" w:hAnsi="Aptos"/>
                <w:b/>
                <w:sz w:val="24"/>
                <w:szCs w:val="24"/>
              </w:rPr>
              <w:t>Manual Handling</w:t>
            </w:r>
          </w:p>
        </w:tc>
        <w:tc>
          <w:tcPr>
            <w:tcW w:w="1342" w:type="pct"/>
            <w:gridSpan w:val="2"/>
          </w:tcPr>
          <w:p w14:paraId="033DE560" w14:textId="2B597879" w:rsidR="006C5FAA" w:rsidRPr="00DC7C3D" w:rsidRDefault="006C5FAA">
            <w:pPr>
              <w:pStyle w:val="TableParagraph"/>
              <w:spacing w:before="134" w:line="237" w:lineRule="auto"/>
              <w:ind w:right="318"/>
              <w:rPr>
                <w:rFonts w:ascii="Aptos" w:hAnsi="Aptos"/>
                <w:sz w:val="24"/>
                <w:szCs w:val="24"/>
              </w:rPr>
            </w:pPr>
            <w:r w:rsidRPr="00DC7C3D">
              <w:rPr>
                <w:rFonts w:ascii="Aptos" w:hAnsi="Aptos"/>
                <w:sz w:val="24"/>
                <w:szCs w:val="24"/>
              </w:rPr>
              <w:t>New mothers are especially at risk from manual handling injury.</w:t>
            </w:r>
          </w:p>
          <w:p w14:paraId="141DFF82" w14:textId="77777777" w:rsidR="006C5FAA" w:rsidRPr="00DC7C3D" w:rsidRDefault="006C5FAA">
            <w:pPr>
              <w:pStyle w:val="TableParagraph"/>
              <w:spacing w:before="118"/>
              <w:ind w:right="99"/>
              <w:jc w:val="both"/>
              <w:rPr>
                <w:rFonts w:ascii="Aptos" w:hAnsi="Aptos"/>
                <w:sz w:val="24"/>
                <w:szCs w:val="24"/>
              </w:rPr>
            </w:pPr>
            <w:r w:rsidRPr="00DC7C3D">
              <w:rPr>
                <w:rFonts w:ascii="Aptos" w:hAnsi="Aptos"/>
                <w:sz w:val="24"/>
                <w:szCs w:val="24"/>
              </w:rPr>
              <w:t>There are significant risks to those who have recently given birth. For example, after a Caesarean the individual’s moving and handling capability will be reduced.</w:t>
            </w:r>
          </w:p>
          <w:p w14:paraId="5DDFD5BF" w14:textId="77777777" w:rsidR="006C5FAA" w:rsidRPr="00DC7C3D" w:rsidRDefault="006C5FAA">
            <w:pPr>
              <w:pStyle w:val="TableParagraph"/>
              <w:spacing w:before="121"/>
              <w:ind w:right="100"/>
              <w:jc w:val="both"/>
              <w:rPr>
                <w:rFonts w:ascii="Aptos" w:hAnsi="Aptos"/>
                <w:sz w:val="24"/>
                <w:szCs w:val="24"/>
              </w:rPr>
            </w:pPr>
            <w:r w:rsidRPr="00DC7C3D">
              <w:rPr>
                <w:rFonts w:ascii="Aptos" w:hAnsi="Aptos"/>
                <w:sz w:val="24"/>
                <w:szCs w:val="24"/>
              </w:rPr>
              <w:t>Breastfeeding mothers may also experience discomfort when manual handling.</w:t>
            </w:r>
          </w:p>
        </w:tc>
        <w:tc>
          <w:tcPr>
            <w:tcW w:w="1391" w:type="pct"/>
            <w:gridSpan w:val="3"/>
          </w:tcPr>
          <w:p w14:paraId="6F17F114" w14:textId="77777777" w:rsidR="006C5FAA" w:rsidRPr="00DC7C3D" w:rsidRDefault="006C5FAA" w:rsidP="00182E59">
            <w:pPr>
              <w:pStyle w:val="TableParagraph"/>
              <w:spacing w:before="115"/>
              <w:ind w:right="170"/>
              <w:rPr>
                <w:rFonts w:ascii="Aptos" w:hAnsi="Aptos"/>
                <w:sz w:val="24"/>
                <w:szCs w:val="24"/>
              </w:rPr>
            </w:pPr>
            <w:r w:rsidRPr="00DC7C3D">
              <w:rPr>
                <w:rFonts w:ascii="Aptos" w:hAnsi="Aptos"/>
                <w:sz w:val="24"/>
                <w:szCs w:val="24"/>
              </w:rPr>
              <w:t xml:space="preserve">Assess the manual handling activity and the specific needs of the individual and control risks by reducing the amount of physical work she </w:t>
            </w:r>
            <w:proofErr w:type="gramStart"/>
            <w:r w:rsidRPr="00DC7C3D">
              <w:rPr>
                <w:rFonts w:ascii="Aptos" w:hAnsi="Aptos"/>
                <w:sz w:val="24"/>
                <w:szCs w:val="24"/>
              </w:rPr>
              <w:t>has to</w:t>
            </w:r>
            <w:proofErr w:type="gramEnd"/>
            <w:r w:rsidRPr="00DC7C3D">
              <w:rPr>
                <w:rFonts w:ascii="Aptos" w:hAnsi="Aptos"/>
                <w:sz w:val="24"/>
                <w:szCs w:val="24"/>
              </w:rPr>
              <w:t xml:space="preserve"> do or providing her with </w:t>
            </w:r>
            <w:proofErr w:type="gramStart"/>
            <w:r w:rsidRPr="00DC7C3D">
              <w:rPr>
                <w:rFonts w:ascii="Aptos" w:hAnsi="Aptos"/>
                <w:sz w:val="24"/>
                <w:szCs w:val="24"/>
              </w:rPr>
              <w:t>aids</w:t>
            </w:r>
            <w:proofErr w:type="gramEnd"/>
            <w:r w:rsidRPr="00DC7C3D">
              <w:rPr>
                <w:rFonts w:ascii="Aptos" w:hAnsi="Aptos"/>
                <w:sz w:val="24"/>
                <w:szCs w:val="24"/>
              </w:rPr>
              <w:t xml:space="preserve"> to reduce the risks.</w:t>
            </w:r>
          </w:p>
          <w:p w14:paraId="04886D4D" w14:textId="77777777" w:rsidR="006C5FAA" w:rsidRPr="00DC7C3D" w:rsidRDefault="006C5FAA" w:rsidP="00182E59">
            <w:pPr>
              <w:pStyle w:val="TableParagraph"/>
              <w:spacing w:before="121"/>
              <w:ind w:right="331"/>
              <w:rPr>
                <w:rFonts w:ascii="Aptos" w:hAnsi="Aptos"/>
                <w:sz w:val="24"/>
                <w:szCs w:val="24"/>
              </w:rPr>
            </w:pPr>
            <w:r w:rsidRPr="00DC7C3D">
              <w:rPr>
                <w:rFonts w:ascii="Aptos" w:hAnsi="Aptos"/>
                <w:sz w:val="24"/>
                <w:szCs w:val="24"/>
              </w:rPr>
              <w:t>It may be possible to alter the task to reduce the risks from manual handling for all workers including new or expectant mothers.</w:t>
            </w:r>
          </w:p>
        </w:tc>
        <w:tc>
          <w:tcPr>
            <w:tcW w:w="1150" w:type="pct"/>
          </w:tcPr>
          <w:p w14:paraId="1038BC0B" w14:textId="77777777" w:rsidR="006C5FAA" w:rsidRPr="00DC7C3D" w:rsidRDefault="006C5FAA">
            <w:pPr>
              <w:pStyle w:val="TableParagraph"/>
              <w:spacing w:before="115"/>
              <w:ind w:left="390" w:right="170"/>
              <w:rPr>
                <w:rFonts w:ascii="Aptos" w:hAnsi="Aptos"/>
                <w:sz w:val="24"/>
                <w:szCs w:val="24"/>
              </w:rPr>
            </w:pPr>
          </w:p>
        </w:tc>
      </w:tr>
      <w:tr w:rsidR="006C5FAA" w:rsidRPr="00DC7C3D" w14:paraId="129F0774" w14:textId="77777777" w:rsidTr="00E24BC7">
        <w:trPr>
          <w:trHeight w:val="1696"/>
        </w:trPr>
        <w:tc>
          <w:tcPr>
            <w:tcW w:w="1115" w:type="pct"/>
            <w:shd w:val="clear" w:color="auto" w:fill="auto"/>
          </w:tcPr>
          <w:p w14:paraId="4A1A8DC9" w14:textId="1B079FFF" w:rsidR="006C5FAA" w:rsidRPr="00DC7C3D" w:rsidRDefault="006C5FAA" w:rsidP="006C5FAA">
            <w:pPr>
              <w:pStyle w:val="TableParagraph"/>
              <w:spacing w:before="130"/>
              <w:ind w:left="107"/>
              <w:rPr>
                <w:rFonts w:ascii="Aptos" w:hAnsi="Aptos"/>
                <w:b/>
                <w:sz w:val="24"/>
                <w:szCs w:val="24"/>
              </w:rPr>
            </w:pPr>
            <w:r w:rsidRPr="00DC7C3D">
              <w:rPr>
                <w:rFonts w:ascii="Aptos" w:hAnsi="Aptos"/>
                <w:b/>
                <w:sz w:val="24"/>
                <w:szCs w:val="24"/>
              </w:rPr>
              <w:t>Noise</w:t>
            </w:r>
          </w:p>
        </w:tc>
        <w:tc>
          <w:tcPr>
            <w:tcW w:w="1342" w:type="pct"/>
            <w:gridSpan w:val="2"/>
          </w:tcPr>
          <w:p w14:paraId="77BE3C58" w14:textId="0E91BDD3" w:rsidR="006C5FAA" w:rsidRPr="00DC7C3D" w:rsidRDefault="006C5FAA" w:rsidP="006C5FAA">
            <w:pPr>
              <w:pStyle w:val="TableParagraph"/>
              <w:spacing w:before="134" w:line="237" w:lineRule="auto"/>
              <w:ind w:right="318"/>
              <w:rPr>
                <w:rFonts w:ascii="Aptos" w:hAnsi="Aptos"/>
                <w:sz w:val="24"/>
                <w:szCs w:val="24"/>
              </w:rPr>
            </w:pPr>
            <w:r w:rsidRPr="00DC7C3D">
              <w:rPr>
                <w:rFonts w:ascii="Aptos" w:hAnsi="Aptos"/>
                <w:sz w:val="24"/>
                <w:szCs w:val="24"/>
              </w:rPr>
              <w:t>If noise is an issue in the workplace, compliance with the requirements of the Noise at Work Regulations should be sufficient to meet the needs of new mothers.</w:t>
            </w:r>
          </w:p>
        </w:tc>
        <w:tc>
          <w:tcPr>
            <w:tcW w:w="1391" w:type="pct"/>
            <w:gridSpan w:val="3"/>
          </w:tcPr>
          <w:p w14:paraId="6665BA77" w14:textId="77777777" w:rsidR="006C5FAA" w:rsidRPr="00DC7C3D" w:rsidRDefault="006C5FAA" w:rsidP="006C5FAA">
            <w:pPr>
              <w:pStyle w:val="TableParagraph"/>
              <w:spacing w:before="115"/>
              <w:ind w:left="390" w:right="170"/>
              <w:rPr>
                <w:rFonts w:ascii="Aptos" w:hAnsi="Aptos"/>
                <w:sz w:val="24"/>
                <w:szCs w:val="24"/>
              </w:rPr>
            </w:pPr>
          </w:p>
          <w:p w14:paraId="4A8833E4" w14:textId="77777777" w:rsidR="006C5FAA" w:rsidRPr="00DC7C3D" w:rsidRDefault="006C5FAA" w:rsidP="006C5FAA">
            <w:pPr>
              <w:rPr>
                <w:rFonts w:ascii="Aptos" w:hAnsi="Aptos"/>
                <w:sz w:val="24"/>
                <w:szCs w:val="24"/>
              </w:rPr>
            </w:pPr>
          </w:p>
          <w:p w14:paraId="14F9D5D7" w14:textId="77777777" w:rsidR="006C5FAA" w:rsidRPr="00DC7C3D" w:rsidRDefault="006C5FAA" w:rsidP="006C5FAA">
            <w:pPr>
              <w:rPr>
                <w:rFonts w:ascii="Aptos" w:hAnsi="Aptos"/>
                <w:sz w:val="24"/>
                <w:szCs w:val="24"/>
              </w:rPr>
            </w:pPr>
          </w:p>
          <w:p w14:paraId="7BC55607" w14:textId="77777777" w:rsidR="006C5FAA" w:rsidRPr="00DC7C3D" w:rsidRDefault="006C5FAA" w:rsidP="006C5FAA">
            <w:pPr>
              <w:rPr>
                <w:rFonts w:ascii="Aptos" w:hAnsi="Aptos"/>
                <w:sz w:val="24"/>
                <w:szCs w:val="24"/>
              </w:rPr>
            </w:pPr>
          </w:p>
          <w:p w14:paraId="0EB3A4F7" w14:textId="77777777" w:rsidR="006C5FAA" w:rsidRPr="00DC7C3D" w:rsidRDefault="006C5FAA" w:rsidP="006C5FAA">
            <w:pPr>
              <w:rPr>
                <w:rFonts w:ascii="Aptos" w:hAnsi="Aptos"/>
                <w:sz w:val="24"/>
                <w:szCs w:val="24"/>
              </w:rPr>
            </w:pPr>
          </w:p>
          <w:p w14:paraId="66090F6E" w14:textId="77777777" w:rsidR="006C5FAA" w:rsidRPr="00DC7C3D" w:rsidRDefault="006C5FAA" w:rsidP="006C5FAA">
            <w:pPr>
              <w:rPr>
                <w:rFonts w:ascii="Aptos" w:hAnsi="Aptos"/>
                <w:sz w:val="24"/>
                <w:szCs w:val="24"/>
              </w:rPr>
            </w:pPr>
          </w:p>
          <w:p w14:paraId="76FF20CD" w14:textId="1CCC55EC" w:rsidR="006C5FAA" w:rsidRPr="00DC7C3D" w:rsidRDefault="006C5FAA" w:rsidP="006C5FAA">
            <w:pPr>
              <w:rPr>
                <w:rFonts w:ascii="Aptos" w:hAnsi="Aptos"/>
                <w:sz w:val="24"/>
                <w:szCs w:val="24"/>
              </w:rPr>
            </w:pPr>
          </w:p>
        </w:tc>
        <w:tc>
          <w:tcPr>
            <w:tcW w:w="1150" w:type="pct"/>
          </w:tcPr>
          <w:p w14:paraId="581E047D" w14:textId="6B92BA3A" w:rsidR="006C5FAA" w:rsidRPr="00DC7C3D" w:rsidRDefault="006C5FAA" w:rsidP="006C5FAA">
            <w:pPr>
              <w:pStyle w:val="TableParagraph"/>
              <w:spacing w:before="115"/>
              <w:ind w:left="390" w:right="170"/>
              <w:rPr>
                <w:rFonts w:ascii="Aptos" w:hAnsi="Aptos"/>
                <w:sz w:val="24"/>
                <w:szCs w:val="24"/>
              </w:rPr>
            </w:pPr>
          </w:p>
        </w:tc>
      </w:tr>
      <w:tr w:rsidR="00254DDC" w:rsidRPr="00DC7C3D" w14:paraId="117221F2" w14:textId="77777777" w:rsidTr="00E24BC7">
        <w:trPr>
          <w:trHeight w:val="822"/>
        </w:trPr>
        <w:tc>
          <w:tcPr>
            <w:tcW w:w="4998" w:type="pct"/>
            <w:gridSpan w:val="7"/>
            <w:shd w:val="clear" w:color="auto" w:fill="D9D9D9" w:themeFill="background1" w:themeFillShade="D9"/>
          </w:tcPr>
          <w:p w14:paraId="7B1C8DA0" w14:textId="09C7D29C" w:rsidR="00254DDC" w:rsidRPr="00DC7C3D" w:rsidRDefault="00254DDC" w:rsidP="00254DDC">
            <w:pPr>
              <w:pStyle w:val="TableParagraph"/>
              <w:spacing w:before="115"/>
              <w:ind w:right="170"/>
              <w:rPr>
                <w:rFonts w:ascii="Aptos" w:hAnsi="Aptos"/>
                <w:sz w:val="24"/>
                <w:szCs w:val="24"/>
              </w:rPr>
            </w:pPr>
            <w:r w:rsidRPr="00DC7C3D">
              <w:rPr>
                <w:rFonts w:ascii="Aptos" w:hAnsi="Aptos"/>
                <w:b/>
                <w:sz w:val="24"/>
                <w:szCs w:val="24"/>
              </w:rPr>
              <w:t>Biological Risks</w:t>
            </w:r>
          </w:p>
        </w:tc>
      </w:tr>
      <w:tr w:rsidR="00171B95" w:rsidRPr="00DC7C3D" w14:paraId="259BBCF6" w14:textId="77777777" w:rsidTr="00E24BC7">
        <w:trPr>
          <w:trHeight w:val="822"/>
        </w:trPr>
        <w:tc>
          <w:tcPr>
            <w:tcW w:w="1250" w:type="pct"/>
            <w:gridSpan w:val="2"/>
            <w:shd w:val="clear" w:color="auto" w:fill="auto"/>
          </w:tcPr>
          <w:p w14:paraId="6A602D79" w14:textId="4BCDF63E" w:rsidR="00171B95" w:rsidRPr="00DC7C3D" w:rsidRDefault="00171B95" w:rsidP="00171B95">
            <w:pPr>
              <w:pStyle w:val="TableParagraph"/>
              <w:spacing w:before="115"/>
              <w:ind w:right="170"/>
              <w:rPr>
                <w:rFonts w:ascii="Aptos" w:hAnsi="Aptos"/>
                <w:b/>
                <w:sz w:val="24"/>
                <w:szCs w:val="24"/>
              </w:rPr>
            </w:pPr>
            <w:r w:rsidRPr="00DC7C3D">
              <w:rPr>
                <w:rFonts w:ascii="Aptos" w:hAnsi="Aptos"/>
                <w:b/>
                <w:sz w:val="24"/>
                <w:szCs w:val="24"/>
              </w:rPr>
              <w:t>Biological Agents (Infectious Diseases)</w:t>
            </w:r>
          </w:p>
        </w:tc>
        <w:tc>
          <w:tcPr>
            <w:tcW w:w="1249" w:type="pct"/>
            <w:gridSpan w:val="2"/>
            <w:shd w:val="clear" w:color="auto" w:fill="FFFFFF" w:themeFill="background1"/>
          </w:tcPr>
          <w:p w14:paraId="376C7FF7" w14:textId="77777777" w:rsidR="00171B95" w:rsidRPr="00DC7C3D" w:rsidRDefault="00171B95" w:rsidP="00171B95">
            <w:pPr>
              <w:pStyle w:val="TableParagraph"/>
              <w:spacing w:before="134"/>
              <w:ind w:right="112"/>
              <w:rPr>
                <w:rFonts w:ascii="Aptos" w:hAnsi="Aptos"/>
                <w:sz w:val="24"/>
                <w:szCs w:val="24"/>
              </w:rPr>
            </w:pPr>
            <w:r w:rsidRPr="00DC7C3D">
              <w:rPr>
                <w:rFonts w:ascii="Aptos" w:hAnsi="Aptos"/>
                <w:sz w:val="24"/>
                <w:szCs w:val="24"/>
              </w:rPr>
              <w:t xml:space="preserve">Biological </w:t>
            </w:r>
            <w:proofErr w:type="gramStart"/>
            <w:r w:rsidRPr="00DC7C3D">
              <w:rPr>
                <w:rFonts w:ascii="Aptos" w:hAnsi="Aptos"/>
                <w:sz w:val="24"/>
                <w:szCs w:val="24"/>
              </w:rPr>
              <w:t>agent is</w:t>
            </w:r>
            <w:proofErr w:type="gramEnd"/>
            <w:r w:rsidRPr="00DC7C3D">
              <w:rPr>
                <w:rFonts w:ascii="Aptos" w:hAnsi="Aptos"/>
                <w:sz w:val="24"/>
                <w:szCs w:val="24"/>
              </w:rPr>
              <w:t xml:space="preserve"> defined as a </w:t>
            </w:r>
            <w:proofErr w:type="spellStart"/>
            <w:proofErr w:type="gramStart"/>
            <w:r w:rsidRPr="00DC7C3D">
              <w:rPr>
                <w:rFonts w:ascii="Aptos" w:hAnsi="Aptos"/>
                <w:sz w:val="24"/>
                <w:szCs w:val="24"/>
              </w:rPr>
              <w:t>micro organism</w:t>
            </w:r>
            <w:proofErr w:type="spellEnd"/>
            <w:proofErr w:type="gramEnd"/>
            <w:r w:rsidRPr="00DC7C3D">
              <w:rPr>
                <w:rFonts w:ascii="Aptos" w:hAnsi="Aptos"/>
                <w:sz w:val="24"/>
                <w:szCs w:val="24"/>
              </w:rPr>
              <w:t>, cell culture or human endoparasite which may cause infection, allergy, toxicity or otherwise create a hazard to human health. They can affect the mother and/or child. Some may be transmitted after birth through breastfeeding or through close physical</w:t>
            </w:r>
            <w:r w:rsidRPr="00DC7C3D">
              <w:rPr>
                <w:rFonts w:ascii="Aptos" w:hAnsi="Aptos"/>
                <w:spacing w:val="-17"/>
                <w:sz w:val="24"/>
                <w:szCs w:val="24"/>
              </w:rPr>
              <w:t xml:space="preserve"> </w:t>
            </w:r>
            <w:r w:rsidRPr="00DC7C3D">
              <w:rPr>
                <w:rFonts w:ascii="Aptos" w:hAnsi="Aptos"/>
                <w:sz w:val="24"/>
                <w:szCs w:val="24"/>
              </w:rPr>
              <w:t>contact between mother and</w:t>
            </w:r>
            <w:r w:rsidRPr="00DC7C3D">
              <w:rPr>
                <w:rFonts w:ascii="Aptos" w:hAnsi="Aptos"/>
                <w:spacing w:val="-3"/>
                <w:sz w:val="24"/>
                <w:szCs w:val="24"/>
              </w:rPr>
              <w:t xml:space="preserve"> </w:t>
            </w:r>
            <w:r w:rsidRPr="00DC7C3D">
              <w:rPr>
                <w:rFonts w:ascii="Aptos" w:hAnsi="Aptos"/>
                <w:sz w:val="24"/>
                <w:szCs w:val="24"/>
              </w:rPr>
              <w:t>child.</w:t>
            </w:r>
          </w:p>
          <w:p w14:paraId="5875FF98" w14:textId="77777777" w:rsidR="00171B95" w:rsidRPr="00DC7C3D" w:rsidRDefault="00171B95" w:rsidP="00171B95">
            <w:pPr>
              <w:pStyle w:val="TableParagraph"/>
              <w:spacing w:before="136"/>
              <w:ind w:right="599"/>
              <w:rPr>
                <w:rFonts w:ascii="Aptos" w:hAnsi="Aptos"/>
                <w:sz w:val="24"/>
                <w:szCs w:val="24"/>
              </w:rPr>
            </w:pPr>
            <w:r w:rsidRPr="00DC7C3D">
              <w:rPr>
                <w:rFonts w:ascii="Aptos" w:hAnsi="Aptos"/>
                <w:sz w:val="24"/>
                <w:szCs w:val="24"/>
              </w:rPr>
              <w:t>Examples include Hepatitis B, HIV, herpes type infections, TB, syphilis, Rubella, toxoplasma, chicken pox and typhoid.</w:t>
            </w:r>
          </w:p>
          <w:p w14:paraId="06BD58B2" w14:textId="77777777" w:rsidR="00171B95" w:rsidRPr="00DC7C3D" w:rsidRDefault="00171B95" w:rsidP="00171B95">
            <w:pPr>
              <w:pStyle w:val="TableParagraph"/>
              <w:spacing w:before="115"/>
              <w:ind w:right="170"/>
              <w:rPr>
                <w:rFonts w:ascii="Aptos" w:hAnsi="Aptos"/>
                <w:b/>
                <w:sz w:val="24"/>
                <w:szCs w:val="24"/>
              </w:rPr>
            </w:pPr>
          </w:p>
        </w:tc>
        <w:tc>
          <w:tcPr>
            <w:tcW w:w="1251" w:type="pct"/>
            <w:shd w:val="clear" w:color="auto" w:fill="FFFFFF" w:themeFill="background1"/>
          </w:tcPr>
          <w:p w14:paraId="41DB5464" w14:textId="77777777" w:rsidR="00171B95" w:rsidRPr="00DC7C3D" w:rsidRDefault="00171B95" w:rsidP="00171B95">
            <w:pPr>
              <w:pStyle w:val="TableParagraph"/>
              <w:spacing w:before="134"/>
              <w:ind w:left="390" w:right="131"/>
              <w:rPr>
                <w:rFonts w:ascii="Aptos" w:hAnsi="Aptos"/>
                <w:sz w:val="24"/>
                <w:szCs w:val="24"/>
              </w:rPr>
            </w:pPr>
            <w:r w:rsidRPr="00DC7C3D">
              <w:rPr>
                <w:rFonts w:ascii="Aptos" w:hAnsi="Aptos"/>
                <w:sz w:val="24"/>
                <w:szCs w:val="24"/>
              </w:rPr>
              <w:t>A risk from any infectious or contagious disease need only be assessed if the level of risk is higher than that normally encountered outside the workplace.</w:t>
            </w:r>
          </w:p>
          <w:p w14:paraId="164168EE" w14:textId="77777777" w:rsidR="00171B95" w:rsidRPr="00DC7C3D" w:rsidRDefault="00171B95" w:rsidP="00171B95">
            <w:pPr>
              <w:pStyle w:val="TableParagraph"/>
              <w:spacing w:before="136"/>
              <w:ind w:left="390" w:right="108"/>
              <w:rPr>
                <w:rFonts w:ascii="Aptos" w:hAnsi="Aptos"/>
                <w:sz w:val="24"/>
                <w:szCs w:val="24"/>
              </w:rPr>
            </w:pPr>
            <w:r w:rsidRPr="00DC7C3D">
              <w:rPr>
                <w:rFonts w:ascii="Aptos" w:hAnsi="Aptos"/>
                <w:sz w:val="24"/>
                <w:szCs w:val="24"/>
              </w:rPr>
              <w:t>Control options may include physical containment, additional hygiene and infection control measures or vaccination if exposure justifies this. If there is a known, or suspected, high risk of exposure to a highly infectious agent, then it will be appropriate for the new mother to avoid exposure</w:t>
            </w:r>
            <w:r w:rsidRPr="00DC7C3D">
              <w:rPr>
                <w:rFonts w:ascii="Aptos" w:hAnsi="Aptos"/>
                <w:spacing w:val="-11"/>
                <w:sz w:val="24"/>
                <w:szCs w:val="24"/>
              </w:rPr>
              <w:t xml:space="preserve"> </w:t>
            </w:r>
            <w:r w:rsidRPr="00DC7C3D">
              <w:rPr>
                <w:rFonts w:ascii="Aptos" w:hAnsi="Aptos"/>
                <w:sz w:val="24"/>
                <w:szCs w:val="24"/>
              </w:rPr>
              <w:t>altogether.</w:t>
            </w:r>
          </w:p>
          <w:p w14:paraId="2900610F" w14:textId="66633BD0" w:rsidR="00171B95" w:rsidRPr="00DC7C3D" w:rsidRDefault="00171B95" w:rsidP="00171B95">
            <w:pPr>
              <w:pStyle w:val="TableParagraph"/>
              <w:spacing w:before="115"/>
              <w:ind w:right="170"/>
              <w:rPr>
                <w:rFonts w:ascii="Aptos" w:hAnsi="Aptos"/>
                <w:b/>
                <w:sz w:val="24"/>
                <w:szCs w:val="24"/>
              </w:rPr>
            </w:pPr>
            <w:r w:rsidRPr="00DC7C3D">
              <w:rPr>
                <w:rFonts w:ascii="Aptos" w:hAnsi="Aptos"/>
                <w:sz w:val="24"/>
                <w:szCs w:val="24"/>
              </w:rPr>
              <w:t xml:space="preserve">Managers should contact Employee Health &amp; Wellbeing </w:t>
            </w:r>
            <w:r w:rsidRPr="00DC7C3D">
              <w:rPr>
                <w:rFonts w:ascii="Aptos" w:hAnsi="Aptos"/>
                <w:sz w:val="24"/>
                <w:szCs w:val="24"/>
              </w:rPr>
              <w:lastRenderedPageBreak/>
              <w:t>and/or HR Adviser for help and advice.</w:t>
            </w:r>
          </w:p>
        </w:tc>
        <w:tc>
          <w:tcPr>
            <w:tcW w:w="1249" w:type="pct"/>
            <w:gridSpan w:val="2"/>
            <w:shd w:val="clear" w:color="auto" w:fill="FFFFFF" w:themeFill="background1"/>
          </w:tcPr>
          <w:p w14:paraId="20277AB9" w14:textId="7EB46A55" w:rsidR="00171B95" w:rsidRPr="00DC7C3D" w:rsidRDefault="00171B95" w:rsidP="00171B95">
            <w:pPr>
              <w:pStyle w:val="TableParagraph"/>
              <w:spacing w:before="115"/>
              <w:ind w:right="170"/>
              <w:rPr>
                <w:rFonts w:ascii="Aptos" w:hAnsi="Aptos"/>
                <w:b/>
                <w:sz w:val="24"/>
                <w:szCs w:val="24"/>
              </w:rPr>
            </w:pPr>
          </w:p>
        </w:tc>
      </w:tr>
      <w:tr w:rsidR="00171B95" w:rsidRPr="00DC7C3D" w14:paraId="357E90D9" w14:textId="77777777" w:rsidTr="00E24BC7">
        <w:trPr>
          <w:trHeight w:val="822"/>
        </w:trPr>
        <w:tc>
          <w:tcPr>
            <w:tcW w:w="4998" w:type="pct"/>
            <w:gridSpan w:val="7"/>
            <w:shd w:val="clear" w:color="auto" w:fill="D9D9D9" w:themeFill="background1" w:themeFillShade="D9"/>
          </w:tcPr>
          <w:p w14:paraId="77092933" w14:textId="483A0B24" w:rsidR="00171B95" w:rsidRPr="00DC7C3D" w:rsidRDefault="00171B95" w:rsidP="00171B95">
            <w:pPr>
              <w:pStyle w:val="TableParagraph"/>
              <w:spacing w:before="115"/>
              <w:ind w:right="170"/>
              <w:rPr>
                <w:rFonts w:ascii="Aptos" w:hAnsi="Aptos"/>
                <w:b/>
                <w:sz w:val="24"/>
                <w:szCs w:val="24"/>
              </w:rPr>
            </w:pPr>
            <w:r w:rsidRPr="00DC7C3D">
              <w:rPr>
                <w:rFonts w:ascii="Aptos" w:hAnsi="Aptos"/>
                <w:b/>
                <w:sz w:val="24"/>
                <w:szCs w:val="24"/>
              </w:rPr>
              <w:t>Working conditions</w:t>
            </w:r>
          </w:p>
        </w:tc>
      </w:tr>
      <w:tr w:rsidR="00171B95" w:rsidRPr="00DC7C3D" w14:paraId="484249BE" w14:textId="77777777" w:rsidTr="00E24BC7">
        <w:trPr>
          <w:trHeight w:val="822"/>
        </w:trPr>
        <w:tc>
          <w:tcPr>
            <w:tcW w:w="1250" w:type="pct"/>
            <w:gridSpan w:val="2"/>
            <w:shd w:val="clear" w:color="auto" w:fill="auto"/>
          </w:tcPr>
          <w:p w14:paraId="53F54DFA" w14:textId="7E465220" w:rsidR="00171B95" w:rsidRPr="00DC7C3D" w:rsidRDefault="00171B95" w:rsidP="00171B95">
            <w:pPr>
              <w:pStyle w:val="TableParagraph"/>
              <w:spacing w:before="115"/>
              <w:ind w:right="170"/>
              <w:rPr>
                <w:rFonts w:ascii="Aptos" w:hAnsi="Aptos"/>
                <w:b/>
                <w:sz w:val="24"/>
                <w:szCs w:val="24"/>
              </w:rPr>
            </w:pPr>
            <w:r w:rsidRPr="00DC7C3D">
              <w:rPr>
                <w:rFonts w:ascii="Aptos" w:hAnsi="Aptos"/>
                <w:b/>
                <w:sz w:val="24"/>
                <w:szCs w:val="24"/>
              </w:rPr>
              <w:t>Facilities</w:t>
            </w:r>
          </w:p>
        </w:tc>
        <w:tc>
          <w:tcPr>
            <w:tcW w:w="1249" w:type="pct"/>
            <w:gridSpan w:val="2"/>
            <w:shd w:val="clear" w:color="auto" w:fill="FFFFFF" w:themeFill="background1"/>
          </w:tcPr>
          <w:p w14:paraId="6AC9A170" w14:textId="77777777" w:rsidR="00171B95" w:rsidRPr="00DC7C3D" w:rsidRDefault="00171B95" w:rsidP="00171B95">
            <w:pPr>
              <w:pStyle w:val="TableParagraph"/>
              <w:spacing w:before="178"/>
              <w:rPr>
                <w:rFonts w:ascii="Aptos" w:hAnsi="Aptos"/>
                <w:b/>
                <w:sz w:val="24"/>
                <w:szCs w:val="24"/>
              </w:rPr>
            </w:pPr>
            <w:r w:rsidRPr="00DC7C3D">
              <w:rPr>
                <w:rFonts w:ascii="Aptos" w:hAnsi="Aptos"/>
                <w:b/>
                <w:sz w:val="24"/>
                <w:szCs w:val="24"/>
              </w:rPr>
              <w:t>Resting facilities</w:t>
            </w:r>
          </w:p>
          <w:p w14:paraId="544343CA" w14:textId="77777777" w:rsidR="00171B95" w:rsidRPr="00DC7C3D" w:rsidRDefault="00171B95" w:rsidP="00171B95">
            <w:pPr>
              <w:pStyle w:val="TableParagraph"/>
              <w:spacing w:before="136"/>
              <w:ind w:right="120"/>
              <w:rPr>
                <w:rFonts w:ascii="Aptos" w:hAnsi="Aptos"/>
                <w:sz w:val="24"/>
                <w:szCs w:val="24"/>
              </w:rPr>
            </w:pPr>
            <w:r w:rsidRPr="00DC7C3D">
              <w:rPr>
                <w:rFonts w:ascii="Aptos" w:hAnsi="Aptos"/>
                <w:sz w:val="24"/>
                <w:szCs w:val="24"/>
              </w:rPr>
              <w:t>Rest, both physical and mental, is important for new mothers. Tiredness increases during and after pregnancy and may be made worse by work. Adequate and appropriate rest facilities should be available for new mothers.</w:t>
            </w:r>
          </w:p>
          <w:p w14:paraId="338C9132" w14:textId="77777777" w:rsidR="00171B95" w:rsidRPr="00DC7C3D" w:rsidRDefault="00171B95" w:rsidP="00171B95">
            <w:pPr>
              <w:pStyle w:val="TableParagraph"/>
              <w:spacing w:before="179"/>
              <w:rPr>
                <w:rFonts w:ascii="Aptos" w:hAnsi="Aptos"/>
                <w:b/>
                <w:sz w:val="24"/>
                <w:szCs w:val="24"/>
              </w:rPr>
            </w:pPr>
            <w:r w:rsidRPr="00DC7C3D">
              <w:rPr>
                <w:rFonts w:ascii="Aptos" w:hAnsi="Aptos"/>
                <w:b/>
                <w:sz w:val="24"/>
                <w:szCs w:val="24"/>
              </w:rPr>
              <w:t>Hygiene facilities</w:t>
            </w:r>
          </w:p>
          <w:p w14:paraId="32AB0BD3" w14:textId="77777777" w:rsidR="00171B95" w:rsidRPr="00DC7C3D" w:rsidRDefault="00171B95" w:rsidP="00171B95">
            <w:pPr>
              <w:pStyle w:val="TableParagraph"/>
              <w:spacing w:before="135"/>
              <w:ind w:right="224"/>
              <w:rPr>
                <w:rFonts w:ascii="Aptos" w:hAnsi="Aptos"/>
                <w:sz w:val="24"/>
                <w:szCs w:val="24"/>
              </w:rPr>
            </w:pPr>
            <w:r w:rsidRPr="00DC7C3D">
              <w:rPr>
                <w:rFonts w:ascii="Aptos" w:hAnsi="Aptos"/>
                <w:sz w:val="24"/>
                <w:szCs w:val="24"/>
              </w:rPr>
              <w:t xml:space="preserve">Changes associated with pregnancy and breastfeeding often mean that women </w:t>
            </w:r>
            <w:proofErr w:type="gramStart"/>
            <w:r w:rsidRPr="00DC7C3D">
              <w:rPr>
                <w:rFonts w:ascii="Aptos" w:hAnsi="Aptos"/>
                <w:sz w:val="24"/>
                <w:szCs w:val="24"/>
              </w:rPr>
              <w:t>have to</w:t>
            </w:r>
            <w:proofErr w:type="gramEnd"/>
            <w:r w:rsidRPr="00DC7C3D">
              <w:rPr>
                <w:rFonts w:ascii="Aptos" w:hAnsi="Aptos"/>
                <w:sz w:val="24"/>
                <w:szCs w:val="24"/>
              </w:rPr>
              <w:t xml:space="preserve"> go to the toilet more frequently and more urgently than others.</w:t>
            </w:r>
          </w:p>
          <w:p w14:paraId="66F15D44" w14:textId="77777777" w:rsidR="00171B95" w:rsidRPr="00DC7C3D" w:rsidRDefault="00171B95" w:rsidP="00171B95">
            <w:pPr>
              <w:pStyle w:val="TableParagraph"/>
              <w:spacing w:before="177"/>
              <w:rPr>
                <w:rFonts w:ascii="Aptos" w:hAnsi="Aptos"/>
                <w:b/>
                <w:sz w:val="24"/>
                <w:szCs w:val="24"/>
              </w:rPr>
            </w:pPr>
            <w:r w:rsidRPr="00DC7C3D">
              <w:rPr>
                <w:rFonts w:ascii="Aptos" w:hAnsi="Aptos"/>
                <w:b/>
                <w:sz w:val="24"/>
                <w:szCs w:val="24"/>
              </w:rPr>
              <w:t>Breastfeeding</w:t>
            </w:r>
          </w:p>
          <w:p w14:paraId="5493DBB5" w14:textId="77777777" w:rsidR="00171B95" w:rsidRPr="00DC7C3D" w:rsidRDefault="00171B95" w:rsidP="00171B95">
            <w:pPr>
              <w:pStyle w:val="TableParagraph"/>
              <w:spacing w:before="137"/>
              <w:ind w:right="278"/>
              <w:rPr>
                <w:rFonts w:ascii="Aptos" w:hAnsi="Aptos"/>
                <w:sz w:val="24"/>
                <w:szCs w:val="24"/>
              </w:rPr>
            </w:pPr>
            <w:r w:rsidRPr="00DC7C3D">
              <w:rPr>
                <w:rFonts w:ascii="Aptos" w:hAnsi="Aptos"/>
                <w:sz w:val="24"/>
                <w:szCs w:val="24"/>
              </w:rPr>
              <w:t xml:space="preserve">Provide, as far as is reasonably practicable, access to appropriate facilities for breastfeeding </w:t>
            </w:r>
            <w:r w:rsidRPr="00DC7C3D">
              <w:rPr>
                <w:rFonts w:ascii="Aptos" w:hAnsi="Aptos"/>
                <w:sz w:val="24"/>
                <w:szCs w:val="24"/>
              </w:rPr>
              <w:lastRenderedPageBreak/>
              <w:t>mothers to express and safely store breast milk, or to enable infants to be breastfed at, or near, the workplace. This will facilitate new mothers breastfeeding and may</w:t>
            </w:r>
          </w:p>
          <w:p w14:paraId="04BD3FFF" w14:textId="47609F12" w:rsidR="00171B95" w:rsidRPr="00DC7C3D" w:rsidRDefault="00171B95" w:rsidP="00171B95">
            <w:pPr>
              <w:pStyle w:val="TableParagraph"/>
              <w:spacing w:before="134"/>
              <w:ind w:right="112"/>
              <w:rPr>
                <w:rFonts w:ascii="Aptos" w:hAnsi="Aptos"/>
                <w:sz w:val="24"/>
                <w:szCs w:val="24"/>
              </w:rPr>
            </w:pPr>
            <w:r w:rsidRPr="00DC7C3D">
              <w:rPr>
                <w:rFonts w:ascii="Aptos" w:hAnsi="Aptos"/>
                <w:sz w:val="24"/>
                <w:szCs w:val="24"/>
              </w:rPr>
              <w:t>significantly protect the health of both mother and infant.</w:t>
            </w:r>
          </w:p>
        </w:tc>
        <w:tc>
          <w:tcPr>
            <w:tcW w:w="1251" w:type="pct"/>
            <w:shd w:val="clear" w:color="auto" w:fill="FFFFFF" w:themeFill="background1"/>
          </w:tcPr>
          <w:p w14:paraId="6B4CDABF" w14:textId="60C35A17" w:rsidR="00171B95" w:rsidRPr="00DC7C3D" w:rsidRDefault="00171B95" w:rsidP="00171B95">
            <w:pPr>
              <w:pStyle w:val="TableParagraph"/>
              <w:spacing w:before="134"/>
              <w:ind w:left="390" w:right="131"/>
              <w:rPr>
                <w:rFonts w:ascii="Aptos" w:hAnsi="Aptos"/>
                <w:sz w:val="24"/>
                <w:szCs w:val="24"/>
              </w:rPr>
            </w:pPr>
            <w:r w:rsidRPr="00DC7C3D">
              <w:rPr>
                <w:rFonts w:ascii="Aptos" w:hAnsi="Aptos"/>
                <w:sz w:val="24"/>
                <w:szCs w:val="24"/>
              </w:rPr>
              <w:lastRenderedPageBreak/>
              <w:t>When undertaking the New Mothers Risk Assessment consider the specific needs of the new or expectant mother and arrange access to appropriate facilities as far as is reasonably practicable.</w:t>
            </w:r>
          </w:p>
        </w:tc>
        <w:tc>
          <w:tcPr>
            <w:tcW w:w="1249" w:type="pct"/>
            <w:gridSpan w:val="2"/>
            <w:shd w:val="clear" w:color="auto" w:fill="FFFFFF" w:themeFill="background1"/>
          </w:tcPr>
          <w:p w14:paraId="7E70CBAB" w14:textId="77777777" w:rsidR="00171B95" w:rsidRPr="00DC7C3D" w:rsidRDefault="00171B95" w:rsidP="00171B95">
            <w:pPr>
              <w:pStyle w:val="TableParagraph"/>
              <w:spacing w:before="115"/>
              <w:ind w:right="170"/>
              <w:rPr>
                <w:rFonts w:ascii="Aptos" w:hAnsi="Aptos"/>
                <w:b/>
                <w:sz w:val="24"/>
                <w:szCs w:val="24"/>
              </w:rPr>
            </w:pPr>
          </w:p>
        </w:tc>
      </w:tr>
      <w:tr w:rsidR="00171B95" w:rsidRPr="00DC7C3D" w14:paraId="15C8B517" w14:textId="77777777" w:rsidTr="00182E59">
        <w:trPr>
          <w:trHeight w:val="822"/>
        </w:trPr>
        <w:tc>
          <w:tcPr>
            <w:tcW w:w="1250" w:type="pct"/>
            <w:gridSpan w:val="2"/>
            <w:shd w:val="clear" w:color="auto" w:fill="FFFFFF" w:themeFill="background1"/>
          </w:tcPr>
          <w:p w14:paraId="5EC3D3DC" w14:textId="2AD54CF6" w:rsidR="00171B95" w:rsidRPr="00DC7C3D" w:rsidRDefault="00171B95" w:rsidP="00171B95">
            <w:pPr>
              <w:pStyle w:val="TableParagraph"/>
              <w:spacing w:before="115"/>
              <w:ind w:right="170"/>
              <w:rPr>
                <w:rFonts w:ascii="Aptos" w:hAnsi="Aptos"/>
                <w:b/>
                <w:sz w:val="24"/>
                <w:szCs w:val="24"/>
              </w:rPr>
            </w:pPr>
            <w:r w:rsidRPr="00DC7C3D">
              <w:rPr>
                <w:rFonts w:ascii="Aptos" w:hAnsi="Aptos"/>
                <w:b/>
                <w:sz w:val="24"/>
                <w:szCs w:val="24"/>
              </w:rPr>
              <w:t>Mental and Physical Fatigue</w:t>
            </w:r>
          </w:p>
        </w:tc>
        <w:tc>
          <w:tcPr>
            <w:tcW w:w="1249" w:type="pct"/>
            <w:gridSpan w:val="2"/>
            <w:shd w:val="clear" w:color="auto" w:fill="FFFFFF" w:themeFill="background1"/>
          </w:tcPr>
          <w:p w14:paraId="53F64CE9" w14:textId="77777777" w:rsidR="00171B95" w:rsidRPr="00DC7C3D" w:rsidRDefault="00171B95" w:rsidP="00171B95">
            <w:pPr>
              <w:pStyle w:val="TableParagraph"/>
              <w:spacing w:before="132"/>
              <w:ind w:right="357"/>
              <w:rPr>
                <w:rFonts w:ascii="Aptos" w:hAnsi="Aptos"/>
                <w:sz w:val="24"/>
                <w:szCs w:val="24"/>
              </w:rPr>
            </w:pPr>
            <w:r w:rsidRPr="00DC7C3D">
              <w:rPr>
                <w:rFonts w:ascii="Aptos" w:hAnsi="Aptos"/>
                <w:sz w:val="24"/>
                <w:szCs w:val="24"/>
              </w:rPr>
              <w:t>Both mental and physical fatigue increase in the postnatal period due to the various physiological and other changes taking place.</w:t>
            </w:r>
          </w:p>
          <w:p w14:paraId="19A37ADD" w14:textId="2AF174CA" w:rsidR="00171B95" w:rsidRPr="00DC7C3D" w:rsidRDefault="00171B95" w:rsidP="00171B95">
            <w:pPr>
              <w:pStyle w:val="TableParagraph"/>
              <w:spacing w:before="178"/>
              <w:rPr>
                <w:rFonts w:ascii="Aptos" w:hAnsi="Aptos"/>
                <w:b/>
                <w:sz w:val="24"/>
                <w:szCs w:val="24"/>
              </w:rPr>
            </w:pPr>
            <w:r w:rsidRPr="00DC7C3D">
              <w:rPr>
                <w:rFonts w:ascii="Aptos" w:hAnsi="Aptos"/>
                <w:sz w:val="24"/>
                <w:szCs w:val="24"/>
              </w:rPr>
              <w:t>Rest is important for new mothers. Tiredness pregnancy and may be exacerbated by work- related factors. The need for rest is both physical and mental.</w:t>
            </w:r>
          </w:p>
        </w:tc>
        <w:tc>
          <w:tcPr>
            <w:tcW w:w="1251" w:type="pct"/>
            <w:shd w:val="clear" w:color="auto" w:fill="FFFFFF" w:themeFill="background1"/>
          </w:tcPr>
          <w:p w14:paraId="0C1A43AD" w14:textId="77777777" w:rsidR="00171B95" w:rsidRPr="00DC7C3D" w:rsidRDefault="00171B95" w:rsidP="00171B95">
            <w:pPr>
              <w:pStyle w:val="TableParagraph"/>
              <w:spacing w:before="132"/>
              <w:ind w:left="107" w:right="640"/>
              <w:rPr>
                <w:rFonts w:ascii="Aptos" w:hAnsi="Aptos"/>
                <w:sz w:val="24"/>
                <w:szCs w:val="24"/>
              </w:rPr>
            </w:pPr>
            <w:r w:rsidRPr="00DC7C3D">
              <w:rPr>
                <w:rFonts w:ascii="Aptos" w:hAnsi="Aptos"/>
                <w:sz w:val="24"/>
                <w:szCs w:val="24"/>
              </w:rPr>
              <w:t>Managers should do what is reasonably practicable to facilitate physical rest e.g.</w:t>
            </w:r>
          </w:p>
          <w:p w14:paraId="66A2F29A" w14:textId="77777777" w:rsidR="00171B95" w:rsidRPr="00DC7C3D" w:rsidRDefault="00171B95" w:rsidP="00171B95">
            <w:pPr>
              <w:pStyle w:val="TableParagraph"/>
              <w:numPr>
                <w:ilvl w:val="0"/>
                <w:numId w:val="3"/>
              </w:numPr>
              <w:tabs>
                <w:tab w:val="left" w:pos="467"/>
                <w:tab w:val="left" w:pos="468"/>
              </w:tabs>
              <w:spacing w:before="89"/>
              <w:ind w:hanging="361"/>
              <w:rPr>
                <w:rFonts w:ascii="Aptos" w:hAnsi="Aptos"/>
                <w:sz w:val="24"/>
                <w:szCs w:val="24"/>
              </w:rPr>
            </w:pPr>
            <w:r w:rsidRPr="00DC7C3D">
              <w:rPr>
                <w:rFonts w:ascii="Aptos" w:hAnsi="Aptos"/>
                <w:sz w:val="24"/>
                <w:szCs w:val="24"/>
              </w:rPr>
              <w:t>seating,</w:t>
            </w:r>
          </w:p>
          <w:p w14:paraId="1441E4FA" w14:textId="77777777" w:rsidR="00171B95" w:rsidRPr="00DC7C3D" w:rsidRDefault="00171B95" w:rsidP="00171B95">
            <w:pPr>
              <w:pStyle w:val="TableParagraph"/>
              <w:numPr>
                <w:ilvl w:val="0"/>
                <w:numId w:val="3"/>
              </w:numPr>
              <w:tabs>
                <w:tab w:val="left" w:pos="467"/>
                <w:tab w:val="left" w:pos="468"/>
              </w:tabs>
              <w:spacing w:before="90"/>
              <w:ind w:hanging="361"/>
              <w:rPr>
                <w:rFonts w:ascii="Aptos" w:hAnsi="Aptos"/>
                <w:sz w:val="24"/>
                <w:szCs w:val="24"/>
              </w:rPr>
            </w:pPr>
            <w:r w:rsidRPr="00DC7C3D">
              <w:rPr>
                <w:rFonts w:ascii="Aptos" w:hAnsi="Aptos"/>
                <w:sz w:val="24"/>
                <w:szCs w:val="24"/>
              </w:rPr>
              <w:t>more frequent rest</w:t>
            </w:r>
            <w:r w:rsidRPr="00DC7C3D">
              <w:rPr>
                <w:rFonts w:ascii="Aptos" w:hAnsi="Aptos"/>
                <w:spacing w:val="-6"/>
                <w:sz w:val="24"/>
                <w:szCs w:val="24"/>
              </w:rPr>
              <w:t xml:space="preserve"> </w:t>
            </w:r>
            <w:r w:rsidRPr="00DC7C3D">
              <w:rPr>
                <w:rFonts w:ascii="Aptos" w:hAnsi="Aptos"/>
                <w:sz w:val="24"/>
                <w:szCs w:val="24"/>
              </w:rPr>
              <w:t>breaks</w:t>
            </w:r>
          </w:p>
          <w:p w14:paraId="3EF9F4EE" w14:textId="77777777" w:rsidR="00171B95" w:rsidRPr="00DC7C3D" w:rsidRDefault="00171B95" w:rsidP="00171B95">
            <w:pPr>
              <w:pStyle w:val="TableParagraph"/>
              <w:numPr>
                <w:ilvl w:val="0"/>
                <w:numId w:val="3"/>
              </w:numPr>
              <w:tabs>
                <w:tab w:val="left" w:pos="467"/>
                <w:tab w:val="left" w:pos="468"/>
              </w:tabs>
              <w:spacing w:before="88"/>
              <w:ind w:right="351"/>
              <w:rPr>
                <w:rFonts w:ascii="Aptos" w:hAnsi="Aptos"/>
                <w:sz w:val="24"/>
                <w:szCs w:val="24"/>
              </w:rPr>
            </w:pPr>
            <w:r w:rsidRPr="00DC7C3D">
              <w:rPr>
                <w:rFonts w:ascii="Aptos" w:hAnsi="Aptos"/>
                <w:sz w:val="24"/>
                <w:szCs w:val="24"/>
              </w:rPr>
              <w:t xml:space="preserve">the use of a rest room </w:t>
            </w:r>
          </w:p>
          <w:p w14:paraId="16362B73" w14:textId="77777777" w:rsidR="00171B95" w:rsidRPr="00DC7C3D" w:rsidRDefault="00171B95" w:rsidP="00171B95">
            <w:pPr>
              <w:pStyle w:val="TableParagraph"/>
              <w:spacing w:before="136" w:line="237" w:lineRule="auto"/>
              <w:ind w:left="107" w:right="240"/>
              <w:rPr>
                <w:rFonts w:ascii="Aptos" w:hAnsi="Aptos"/>
                <w:sz w:val="24"/>
                <w:szCs w:val="24"/>
              </w:rPr>
            </w:pPr>
            <w:r w:rsidRPr="00DC7C3D">
              <w:rPr>
                <w:rFonts w:ascii="Aptos" w:hAnsi="Aptos"/>
                <w:sz w:val="24"/>
                <w:szCs w:val="24"/>
              </w:rPr>
              <w:t>Access to clean drinking water should also be available.</w:t>
            </w:r>
          </w:p>
          <w:p w14:paraId="2FAD1EE4" w14:textId="372D9E37" w:rsidR="00171B95" w:rsidRPr="00DC7C3D" w:rsidRDefault="00171B95" w:rsidP="00171B95">
            <w:pPr>
              <w:pStyle w:val="TableParagraph"/>
              <w:spacing w:before="134"/>
              <w:ind w:left="390" w:right="131"/>
              <w:rPr>
                <w:rFonts w:ascii="Aptos" w:hAnsi="Aptos"/>
                <w:sz w:val="24"/>
                <w:szCs w:val="24"/>
              </w:rPr>
            </w:pPr>
            <w:r w:rsidRPr="00DC7C3D">
              <w:rPr>
                <w:rFonts w:ascii="Aptos" w:hAnsi="Aptos"/>
                <w:sz w:val="24"/>
                <w:szCs w:val="24"/>
              </w:rPr>
              <w:t>.</w:t>
            </w:r>
          </w:p>
        </w:tc>
        <w:tc>
          <w:tcPr>
            <w:tcW w:w="1249" w:type="pct"/>
            <w:gridSpan w:val="2"/>
            <w:shd w:val="clear" w:color="auto" w:fill="FFFFFF" w:themeFill="background1"/>
          </w:tcPr>
          <w:p w14:paraId="1F86E9EC" w14:textId="77777777" w:rsidR="00171B95" w:rsidRPr="00DC7C3D" w:rsidRDefault="00171B95" w:rsidP="00171B95">
            <w:pPr>
              <w:pStyle w:val="TableParagraph"/>
              <w:spacing w:before="115"/>
              <w:ind w:right="170"/>
              <w:rPr>
                <w:rFonts w:ascii="Aptos" w:hAnsi="Aptos"/>
                <w:b/>
                <w:sz w:val="24"/>
                <w:szCs w:val="24"/>
              </w:rPr>
            </w:pPr>
          </w:p>
        </w:tc>
      </w:tr>
      <w:tr w:rsidR="006A064C" w:rsidRPr="00DC7C3D" w14:paraId="18357811" w14:textId="77777777" w:rsidTr="00182E59">
        <w:trPr>
          <w:trHeight w:val="822"/>
        </w:trPr>
        <w:tc>
          <w:tcPr>
            <w:tcW w:w="1250" w:type="pct"/>
            <w:gridSpan w:val="2"/>
            <w:shd w:val="clear" w:color="auto" w:fill="FFFFFF" w:themeFill="background1"/>
          </w:tcPr>
          <w:p w14:paraId="6373C84F" w14:textId="4EDDF467" w:rsidR="006A064C" w:rsidRPr="00DC7C3D" w:rsidRDefault="006A064C" w:rsidP="006A064C">
            <w:pPr>
              <w:pStyle w:val="TableParagraph"/>
              <w:spacing w:before="115"/>
              <w:ind w:right="170"/>
              <w:rPr>
                <w:rFonts w:ascii="Aptos" w:hAnsi="Aptos"/>
                <w:b/>
                <w:sz w:val="24"/>
                <w:szCs w:val="24"/>
              </w:rPr>
            </w:pPr>
            <w:r w:rsidRPr="00DC7C3D">
              <w:rPr>
                <w:rFonts w:ascii="Aptos" w:hAnsi="Aptos"/>
                <w:b/>
                <w:sz w:val="24"/>
                <w:szCs w:val="24"/>
              </w:rPr>
              <w:t>Working Hours</w:t>
            </w:r>
          </w:p>
        </w:tc>
        <w:tc>
          <w:tcPr>
            <w:tcW w:w="1249" w:type="pct"/>
            <w:gridSpan w:val="2"/>
            <w:shd w:val="clear" w:color="auto" w:fill="FFFFFF" w:themeFill="background1"/>
          </w:tcPr>
          <w:p w14:paraId="6725D5B8" w14:textId="77777777" w:rsidR="006A064C" w:rsidRPr="00DC7C3D" w:rsidRDefault="006A064C" w:rsidP="006A064C">
            <w:pPr>
              <w:pStyle w:val="TableParagraph"/>
              <w:spacing w:before="132"/>
              <w:ind w:right="212"/>
              <w:rPr>
                <w:rFonts w:ascii="Aptos" w:hAnsi="Aptos"/>
                <w:sz w:val="24"/>
                <w:szCs w:val="24"/>
              </w:rPr>
            </w:pPr>
            <w:r w:rsidRPr="00DC7C3D">
              <w:rPr>
                <w:rFonts w:ascii="Aptos" w:hAnsi="Aptos"/>
                <w:sz w:val="24"/>
                <w:szCs w:val="24"/>
              </w:rPr>
              <w:t xml:space="preserve">Long working hours can have a significant effect on the health of new mothers and on breastfeeding. Not all women are affected in the same way, and the associated risks vary with the type of work undertaken, the working </w:t>
            </w:r>
            <w:r w:rsidRPr="00DC7C3D">
              <w:rPr>
                <w:rFonts w:ascii="Aptos" w:hAnsi="Aptos"/>
                <w:sz w:val="24"/>
                <w:szCs w:val="24"/>
              </w:rPr>
              <w:lastRenderedPageBreak/>
              <w:t>conditions and the individual concerned.</w:t>
            </w:r>
          </w:p>
          <w:p w14:paraId="11B762D4" w14:textId="77777777" w:rsidR="006A064C" w:rsidRDefault="006A064C" w:rsidP="006A064C">
            <w:pPr>
              <w:pStyle w:val="TableParagraph"/>
              <w:spacing w:before="132"/>
              <w:ind w:right="357"/>
              <w:rPr>
                <w:rFonts w:ascii="Aptos" w:hAnsi="Aptos"/>
                <w:sz w:val="24"/>
                <w:szCs w:val="24"/>
              </w:rPr>
            </w:pPr>
            <w:r w:rsidRPr="00DC7C3D">
              <w:rPr>
                <w:rFonts w:ascii="Aptos" w:hAnsi="Aptos"/>
                <w:sz w:val="24"/>
                <w:szCs w:val="24"/>
              </w:rPr>
              <w:t>Some breastfeeding women may not be able to work overtime because they suffer from increased tiredness levels. Working time arrangements (including provisions for rest breaks, and their frequency and timing) may affect her ability to breastfeed, and may increase the risks of stress and stress-related ill health</w:t>
            </w:r>
          </w:p>
          <w:p w14:paraId="6BD870E3" w14:textId="54E6019D" w:rsidR="006A064C" w:rsidRPr="00DC7C3D" w:rsidRDefault="006A064C" w:rsidP="006A064C">
            <w:pPr>
              <w:pStyle w:val="TableParagraph"/>
              <w:spacing w:before="132"/>
              <w:ind w:right="357"/>
              <w:rPr>
                <w:rFonts w:ascii="Aptos" w:hAnsi="Aptos"/>
                <w:sz w:val="24"/>
                <w:szCs w:val="24"/>
              </w:rPr>
            </w:pPr>
            <w:r w:rsidRPr="00DC7C3D">
              <w:rPr>
                <w:rFonts w:ascii="Aptos" w:hAnsi="Aptos"/>
                <w:sz w:val="24"/>
                <w:szCs w:val="24"/>
              </w:rPr>
              <w:t>Changes in blood pressure that may occur after pregnancy and childbirth mean that normal patterns of work breaks may not be adequate for new mothers.</w:t>
            </w:r>
          </w:p>
        </w:tc>
        <w:tc>
          <w:tcPr>
            <w:tcW w:w="1251" w:type="pct"/>
            <w:shd w:val="clear" w:color="auto" w:fill="FFFFFF" w:themeFill="background1"/>
          </w:tcPr>
          <w:p w14:paraId="2D92578A" w14:textId="77777777" w:rsidR="006A064C" w:rsidRDefault="006A064C" w:rsidP="006A064C">
            <w:pPr>
              <w:pStyle w:val="TableParagraph"/>
              <w:spacing w:before="132"/>
              <w:ind w:left="107" w:right="640"/>
              <w:rPr>
                <w:rFonts w:ascii="Aptos" w:hAnsi="Aptos"/>
                <w:sz w:val="24"/>
                <w:szCs w:val="24"/>
              </w:rPr>
            </w:pPr>
            <w:r w:rsidRPr="00DC7C3D">
              <w:rPr>
                <w:rFonts w:ascii="Aptos" w:hAnsi="Aptos"/>
                <w:sz w:val="24"/>
                <w:szCs w:val="24"/>
              </w:rPr>
              <w:lastRenderedPageBreak/>
              <w:t xml:space="preserve">As a result of doing the New &amp; Expectant Mothers Risk Assessment, it may be necessary to temporarily alter the individual’s working hours, as well as other working conditions such </w:t>
            </w:r>
            <w:r w:rsidRPr="00DC7C3D">
              <w:rPr>
                <w:rFonts w:ascii="Aptos" w:hAnsi="Aptos"/>
                <w:sz w:val="24"/>
                <w:szCs w:val="24"/>
              </w:rPr>
              <w:lastRenderedPageBreak/>
              <w:t>as timing and frequency of rest breaks, changes in shift patterns and duration etc.</w:t>
            </w:r>
          </w:p>
          <w:p w14:paraId="2A5AC9D7" w14:textId="77777777" w:rsidR="006A064C" w:rsidRDefault="006A064C" w:rsidP="006A064C">
            <w:pPr>
              <w:pStyle w:val="TableParagraph"/>
              <w:spacing w:before="132"/>
              <w:ind w:left="107" w:right="640"/>
              <w:rPr>
                <w:rFonts w:ascii="Aptos" w:hAnsi="Aptos"/>
                <w:sz w:val="24"/>
                <w:szCs w:val="24"/>
              </w:rPr>
            </w:pPr>
          </w:p>
          <w:p w14:paraId="696FADC6" w14:textId="77FDFEF7" w:rsidR="006A064C" w:rsidRPr="00DC7C3D" w:rsidRDefault="006A064C" w:rsidP="006A064C">
            <w:pPr>
              <w:pStyle w:val="TableParagraph"/>
              <w:spacing w:before="132"/>
              <w:ind w:left="107" w:right="640"/>
              <w:rPr>
                <w:rFonts w:ascii="Aptos" w:hAnsi="Aptos"/>
                <w:sz w:val="24"/>
                <w:szCs w:val="24"/>
              </w:rPr>
            </w:pPr>
            <w:r w:rsidRPr="00DC7C3D">
              <w:rPr>
                <w:rFonts w:ascii="Aptos" w:hAnsi="Aptos"/>
                <w:sz w:val="24"/>
                <w:szCs w:val="24"/>
              </w:rPr>
              <w:t>Contact Employee Health &amp; Wellbeing and/or HR Adviser for help and advice.</w:t>
            </w:r>
          </w:p>
        </w:tc>
        <w:tc>
          <w:tcPr>
            <w:tcW w:w="1249" w:type="pct"/>
            <w:gridSpan w:val="2"/>
            <w:shd w:val="clear" w:color="auto" w:fill="FFFFFF" w:themeFill="background1"/>
          </w:tcPr>
          <w:p w14:paraId="7C6A61C3" w14:textId="77777777" w:rsidR="006A064C" w:rsidRPr="00DC7C3D" w:rsidRDefault="006A064C" w:rsidP="006A064C">
            <w:pPr>
              <w:pStyle w:val="TableParagraph"/>
              <w:spacing w:before="115"/>
              <w:ind w:right="170"/>
              <w:rPr>
                <w:rFonts w:ascii="Aptos" w:hAnsi="Aptos"/>
                <w:b/>
                <w:sz w:val="24"/>
                <w:szCs w:val="24"/>
              </w:rPr>
            </w:pPr>
          </w:p>
        </w:tc>
      </w:tr>
      <w:tr w:rsidR="006A064C" w:rsidRPr="00DC7C3D" w14:paraId="7A14FA8D" w14:textId="77777777" w:rsidTr="00182E59">
        <w:trPr>
          <w:trHeight w:val="822"/>
        </w:trPr>
        <w:tc>
          <w:tcPr>
            <w:tcW w:w="1250" w:type="pct"/>
            <w:gridSpan w:val="2"/>
            <w:shd w:val="clear" w:color="auto" w:fill="FFFFFF" w:themeFill="background1"/>
          </w:tcPr>
          <w:p w14:paraId="299A9191" w14:textId="77777777" w:rsidR="006A064C" w:rsidRPr="00DC7C3D" w:rsidRDefault="006A064C" w:rsidP="006A064C">
            <w:pPr>
              <w:pStyle w:val="TableParagraph"/>
              <w:spacing w:before="130"/>
              <w:ind w:left="107"/>
              <w:rPr>
                <w:rFonts w:ascii="Aptos" w:hAnsi="Aptos"/>
                <w:b/>
                <w:sz w:val="24"/>
                <w:szCs w:val="24"/>
              </w:rPr>
            </w:pPr>
            <w:r w:rsidRPr="00DC7C3D">
              <w:rPr>
                <w:rFonts w:ascii="Aptos" w:hAnsi="Aptos"/>
                <w:b/>
                <w:sz w:val="24"/>
                <w:szCs w:val="24"/>
              </w:rPr>
              <w:t>Workplace Stress</w:t>
            </w:r>
          </w:p>
          <w:p w14:paraId="1DB1E964" w14:textId="29CF27D1" w:rsidR="006A064C" w:rsidRPr="00DC7C3D" w:rsidRDefault="006A064C" w:rsidP="006A064C">
            <w:pPr>
              <w:pStyle w:val="TableParagraph"/>
              <w:spacing w:before="115"/>
              <w:ind w:right="170"/>
              <w:rPr>
                <w:rFonts w:ascii="Aptos" w:hAnsi="Aptos"/>
                <w:b/>
                <w:sz w:val="24"/>
                <w:szCs w:val="24"/>
              </w:rPr>
            </w:pPr>
            <w:r w:rsidRPr="00DC7C3D">
              <w:rPr>
                <w:rFonts w:ascii="Aptos" w:hAnsi="Aptos"/>
                <w:sz w:val="24"/>
                <w:szCs w:val="24"/>
              </w:rPr>
              <w:t>.</w:t>
            </w:r>
          </w:p>
        </w:tc>
        <w:tc>
          <w:tcPr>
            <w:tcW w:w="1249" w:type="pct"/>
            <w:gridSpan w:val="2"/>
            <w:shd w:val="clear" w:color="auto" w:fill="FFFFFF" w:themeFill="background1"/>
          </w:tcPr>
          <w:p w14:paraId="0B3742FD" w14:textId="49248C50" w:rsidR="006A064C" w:rsidRPr="00DC7C3D" w:rsidRDefault="006A064C" w:rsidP="006A064C">
            <w:pPr>
              <w:pStyle w:val="TableParagraph"/>
              <w:spacing w:before="115"/>
              <w:ind w:right="105"/>
              <w:rPr>
                <w:rFonts w:ascii="Aptos" w:hAnsi="Aptos"/>
                <w:sz w:val="24"/>
                <w:szCs w:val="24"/>
              </w:rPr>
            </w:pPr>
            <w:r w:rsidRPr="00DC7C3D">
              <w:rPr>
                <w:rFonts w:ascii="Aptos" w:hAnsi="Aptos"/>
                <w:sz w:val="24"/>
                <w:szCs w:val="24"/>
              </w:rPr>
              <w:t>New mothers can be particularly vulnerable to workplace stressors because:</w:t>
            </w:r>
          </w:p>
          <w:p w14:paraId="62119104" w14:textId="77777777" w:rsidR="006A064C" w:rsidRPr="00DC7C3D" w:rsidRDefault="006A064C" w:rsidP="006A064C">
            <w:pPr>
              <w:pStyle w:val="TableParagraph"/>
              <w:numPr>
                <w:ilvl w:val="0"/>
                <w:numId w:val="2"/>
              </w:numPr>
              <w:tabs>
                <w:tab w:val="left" w:pos="470"/>
              </w:tabs>
              <w:spacing w:before="94" w:line="237" w:lineRule="auto"/>
              <w:ind w:right="199" w:hanging="360"/>
              <w:rPr>
                <w:rFonts w:ascii="Aptos" w:hAnsi="Aptos"/>
                <w:sz w:val="24"/>
                <w:szCs w:val="24"/>
              </w:rPr>
            </w:pPr>
            <w:r w:rsidRPr="00DC7C3D">
              <w:rPr>
                <w:rFonts w:ascii="Aptos" w:hAnsi="Aptos"/>
                <w:sz w:val="24"/>
                <w:szCs w:val="24"/>
              </w:rPr>
              <w:t>hormonal, physiological and psychological changes occur after pregnancy affecting susceptibility to</w:t>
            </w:r>
            <w:r w:rsidRPr="00DC7C3D">
              <w:rPr>
                <w:rFonts w:ascii="Aptos" w:hAnsi="Aptos"/>
                <w:spacing w:val="-4"/>
                <w:sz w:val="24"/>
                <w:szCs w:val="24"/>
              </w:rPr>
              <w:t xml:space="preserve"> </w:t>
            </w:r>
            <w:r w:rsidRPr="00DC7C3D">
              <w:rPr>
                <w:rFonts w:ascii="Aptos" w:hAnsi="Aptos"/>
                <w:sz w:val="24"/>
                <w:szCs w:val="24"/>
              </w:rPr>
              <w:t>stress</w:t>
            </w:r>
          </w:p>
          <w:p w14:paraId="56F52DA1" w14:textId="77777777" w:rsidR="006A064C" w:rsidRPr="00DC7C3D" w:rsidRDefault="006A064C" w:rsidP="006A064C">
            <w:pPr>
              <w:pStyle w:val="TableParagraph"/>
              <w:numPr>
                <w:ilvl w:val="0"/>
                <w:numId w:val="2"/>
              </w:numPr>
              <w:tabs>
                <w:tab w:val="left" w:pos="470"/>
              </w:tabs>
              <w:spacing w:before="97"/>
              <w:ind w:right="256" w:hanging="360"/>
              <w:rPr>
                <w:rFonts w:ascii="Aptos" w:hAnsi="Aptos"/>
                <w:sz w:val="24"/>
                <w:szCs w:val="24"/>
              </w:rPr>
            </w:pPr>
            <w:r w:rsidRPr="00DC7C3D">
              <w:rPr>
                <w:rFonts w:ascii="Aptos" w:hAnsi="Aptos"/>
                <w:sz w:val="24"/>
                <w:szCs w:val="24"/>
              </w:rPr>
              <w:lastRenderedPageBreak/>
              <w:t>financial, emotional and job insecurity may be issues, due to changes in economic circumstances brought about by pregnancy</w:t>
            </w:r>
          </w:p>
          <w:p w14:paraId="16E457E7" w14:textId="77777777" w:rsidR="006A064C" w:rsidRPr="00DC7C3D" w:rsidRDefault="006A064C" w:rsidP="006A064C">
            <w:pPr>
              <w:pStyle w:val="TableParagraph"/>
              <w:numPr>
                <w:ilvl w:val="0"/>
                <w:numId w:val="2"/>
              </w:numPr>
              <w:tabs>
                <w:tab w:val="left" w:pos="470"/>
              </w:tabs>
              <w:spacing w:before="90"/>
              <w:ind w:right="136" w:hanging="360"/>
              <w:rPr>
                <w:rFonts w:ascii="Aptos" w:hAnsi="Aptos"/>
                <w:sz w:val="24"/>
                <w:szCs w:val="24"/>
              </w:rPr>
            </w:pPr>
            <w:r w:rsidRPr="00DC7C3D">
              <w:rPr>
                <w:rFonts w:ascii="Aptos" w:hAnsi="Aptos"/>
                <w:sz w:val="24"/>
                <w:szCs w:val="24"/>
              </w:rPr>
              <w:t xml:space="preserve">it may be difficult to </w:t>
            </w:r>
            <w:proofErr w:type="spellStart"/>
            <w:r w:rsidRPr="00DC7C3D">
              <w:rPr>
                <w:rFonts w:ascii="Aptos" w:hAnsi="Aptos"/>
                <w:sz w:val="24"/>
                <w:szCs w:val="24"/>
              </w:rPr>
              <w:t>organise</w:t>
            </w:r>
            <w:proofErr w:type="spellEnd"/>
            <w:r w:rsidRPr="00DC7C3D">
              <w:rPr>
                <w:rFonts w:ascii="Aptos" w:hAnsi="Aptos"/>
                <w:sz w:val="24"/>
                <w:szCs w:val="24"/>
              </w:rPr>
              <w:t xml:space="preserve"> work and private life, especially with long, unpredictable or unsociable working</w:t>
            </w:r>
            <w:r w:rsidRPr="00DC7C3D">
              <w:rPr>
                <w:rFonts w:ascii="Aptos" w:hAnsi="Aptos"/>
                <w:spacing w:val="-16"/>
                <w:sz w:val="24"/>
                <w:szCs w:val="24"/>
              </w:rPr>
              <w:t xml:space="preserve"> </w:t>
            </w:r>
            <w:r w:rsidRPr="00DC7C3D">
              <w:rPr>
                <w:rFonts w:ascii="Aptos" w:hAnsi="Aptos"/>
                <w:sz w:val="24"/>
                <w:szCs w:val="24"/>
              </w:rPr>
              <w:t>hours or where other family responsibilities are involved.</w:t>
            </w:r>
          </w:p>
          <w:p w14:paraId="4D536331" w14:textId="510CE74C" w:rsidR="006A064C" w:rsidRPr="00DC7C3D" w:rsidRDefault="006A064C" w:rsidP="006A064C">
            <w:pPr>
              <w:pStyle w:val="TableParagraph"/>
              <w:spacing w:before="132"/>
              <w:ind w:right="212"/>
              <w:rPr>
                <w:rFonts w:ascii="Aptos" w:hAnsi="Aptos"/>
                <w:sz w:val="24"/>
                <w:szCs w:val="24"/>
              </w:rPr>
            </w:pPr>
            <w:r w:rsidRPr="00DC7C3D">
              <w:rPr>
                <w:rFonts w:ascii="Aptos" w:hAnsi="Aptos"/>
                <w:sz w:val="24"/>
                <w:szCs w:val="24"/>
              </w:rPr>
              <w:t>Some women may develop postnatal depression after childbirth, which could make them more vulnerable to stressors.</w:t>
            </w:r>
          </w:p>
        </w:tc>
        <w:tc>
          <w:tcPr>
            <w:tcW w:w="1251" w:type="pct"/>
            <w:shd w:val="clear" w:color="auto" w:fill="FFFFFF" w:themeFill="background1"/>
          </w:tcPr>
          <w:p w14:paraId="77123928" w14:textId="77777777" w:rsidR="006A064C" w:rsidRPr="00DC7C3D" w:rsidRDefault="006A064C" w:rsidP="006A064C">
            <w:pPr>
              <w:pStyle w:val="TableParagraph"/>
              <w:spacing w:before="86"/>
              <w:ind w:left="107" w:right="361"/>
              <w:rPr>
                <w:rFonts w:ascii="Aptos" w:hAnsi="Aptos"/>
                <w:sz w:val="24"/>
                <w:szCs w:val="24"/>
              </w:rPr>
            </w:pPr>
            <w:r w:rsidRPr="00DC7C3D">
              <w:rPr>
                <w:rFonts w:ascii="Aptos" w:hAnsi="Aptos"/>
                <w:sz w:val="24"/>
                <w:szCs w:val="24"/>
              </w:rPr>
              <w:lastRenderedPageBreak/>
              <w:t xml:space="preserve">Consider known stress factors within the individual’s job (such as job insecurity, workloads, risk of violence etc.) and the </w:t>
            </w:r>
            <w:proofErr w:type="gramStart"/>
            <w:r w:rsidRPr="00DC7C3D">
              <w:rPr>
                <w:rFonts w:ascii="Aptos" w:hAnsi="Aptos"/>
                <w:sz w:val="24"/>
                <w:szCs w:val="24"/>
              </w:rPr>
              <w:t>particular medical</w:t>
            </w:r>
            <w:proofErr w:type="gramEnd"/>
            <w:r w:rsidRPr="00DC7C3D">
              <w:rPr>
                <w:rFonts w:ascii="Aptos" w:hAnsi="Aptos"/>
                <w:sz w:val="24"/>
                <w:szCs w:val="24"/>
              </w:rPr>
              <w:t xml:space="preserve"> factors and anxieties affecting her, when completing the New Mothers Risk assessment.</w:t>
            </w:r>
          </w:p>
          <w:p w14:paraId="13111BAE" w14:textId="1127989D" w:rsidR="006A064C" w:rsidRPr="00DC7C3D" w:rsidRDefault="006A064C" w:rsidP="006A064C">
            <w:pPr>
              <w:pStyle w:val="TableParagraph"/>
              <w:spacing w:before="132"/>
              <w:ind w:left="107" w:right="640"/>
              <w:rPr>
                <w:rFonts w:ascii="Aptos" w:hAnsi="Aptos"/>
                <w:sz w:val="24"/>
                <w:szCs w:val="24"/>
              </w:rPr>
            </w:pPr>
            <w:r w:rsidRPr="00DC7C3D">
              <w:rPr>
                <w:rFonts w:ascii="Aptos" w:hAnsi="Aptos"/>
                <w:sz w:val="24"/>
                <w:szCs w:val="24"/>
              </w:rPr>
              <w:lastRenderedPageBreak/>
              <w:t>Protective measures may include adjustments to working conditions or working hours, and ensuring that the necessary understanding, support and recognition is available when the woman returns to work, whilst also respecting her privacy.</w:t>
            </w:r>
          </w:p>
        </w:tc>
        <w:tc>
          <w:tcPr>
            <w:tcW w:w="1249" w:type="pct"/>
            <w:gridSpan w:val="2"/>
            <w:shd w:val="clear" w:color="auto" w:fill="FFFFFF" w:themeFill="background1"/>
          </w:tcPr>
          <w:p w14:paraId="125FA3A0" w14:textId="77777777" w:rsidR="006A064C" w:rsidRPr="00DC7C3D" w:rsidRDefault="006A064C" w:rsidP="006A064C">
            <w:pPr>
              <w:pStyle w:val="TableParagraph"/>
              <w:spacing w:before="115"/>
              <w:ind w:right="170"/>
              <w:rPr>
                <w:rFonts w:ascii="Aptos" w:hAnsi="Aptos"/>
                <w:b/>
                <w:sz w:val="24"/>
                <w:szCs w:val="24"/>
              </w:rPr>
            </w:pPr>
          </w:p>
        </w:tc>
      </w:tr>
      <w:tr w:rsidR="006A064C" w:rsidRPr="00DC7C3D" w14:paraId="0F6B6DF6" w14:textId="77777777" w:rsidTr="00182E59">
        <w:trPr>
          <w:trHeight w:val="822"/>
        </w:trPr>
        <w:tc>
          <w:tcPr>
            <w:tcW w:w="1250" w:type="pct"/>
            <w:gridSpan w:val="2"/>
            <w:shd w:val="clear" w:color="auto" w:fill="FFFFFF" w:themeFill="background1"/>
          </w:tcPr>
          <w:p w14:paraId="211907E3" w14:textId="55637303" w:rsidR="006A064C" w:rsidRPr="00DC7C3D" w:rsidRDefault="006A064C" w:rsidP="006A064C">
            <w:pPr>
              <w:pStyle w:val="TableParagraph"/>
              <w:spacing w:before="130"/>
              <w:ind w:left="107"/>
              <w:rPr>
                <w:rFonts w:ascii="Aptos" w:hAnsi="Aptos"/>
                <w:b/>
                <w:sz w:val="24"/>
                <w:szCs w:val="24"/>
              </w:rPr>
            </w:pPr>
            <w:r w:rsidRPr="00DC7C3D">
              <w:rPr>
                <w:rFonts w:ascii="Aptos" w:hAnsi="Aptos"/>
                <w:b/>
                <w:sz w:val="24"/>
                <w:szCs w:val="24"/>
              </w:rPr>
              <w:t>Extremes of Temperature</w:t>
            </w:r>
          </w:p>
        </w:tc>
        <w:tc>
          <w:tcPr>
            <w:tcW w:w="1249" w:type="pct"/>
            <w:gridSpan w:val="2"/>
            <w:shd w:val="clear" w:color="auto" w:fill="FFFFFF" w:themeFill="background1"/>
          </w:tcPr>
          <w:p w14:paraId="585064CF" w14:textId="63400E3C" w:rsidR="006A064C" w:rsidRPr="00DC7C3D" w:rsidRDefault="006A064C" w:rsidP="006A064C">
            <w:pPr>
              <w:pStyle w:val="TableParagraph"/>
              <w:spacing w:before="115"/>
              <w:ind w:right="105"/>
              <w:rPr>
                <w:rFonts w:ascii="Aptos" w:hAnsi="Aptos"/>
                <w:sz w:val="24"/>
                <w:szCs w:val="24"/>
              </w:rPr>
            </w:pPr>
            <w:r w:rsidRPr="00DC7C3D">
              <w:rPr>
                <w:rFonts w:ascii="Aptos" w:hAnsi="Aptos"/>
                <w:sz w:val="24"/>
                <w:szCs w:val="24"/>
              </w:rPr>
              <w:t>Breastfeeding may be impaired by heat dehydration.</w:t>
            </w:r>
          </w:p>
        </w:tc>
        <w:tc>
          <w:tcPr>
            <w:tcW w:w="1251" w:type="pct"/>
            <w:shd w:val="clear" w:color="auto" w:fill="FFFFFF" w:themeFill="background1"/>
          </w:tcPr>
          <w:p w14:paraId="2B6F03F7" w14:textId="77777777" w:rsidR="006A064C" w:rsidRPr="00DC7C3D" w:rsidRDefault="006A064C" w:rsidP="006A064C">
            <w:pPr>
              <w:pStyle w:val="TableParagraph"/>
              <w:spacing w:before="132"/>
              <w:ind w:left="390" w:right="90"/>
              <w:rPr>
                <w:rFonts w:ascii="Aptos" w:hAnsi="Aptos"/>
                <w:sz w:val="24"/>
                <w:szCs w:val="24"/>
              </w:rPr>
            </w:pPr>
            <w:r w:rsidRPr="00DC7C3D">
              <w:rPr>
                <w:rFonts w:ascii="Aptos" w:hAnsi="Aptos"/>
                <w:sz w:val="24"/>
                <w:szCs w:val="24"/>
              </w:rPr>
              <w:t>Provide adequate rest and refreshment breaks and unrestricted access to drinking water. New mothers are encouraged to drink water before they get thirsty, preferably frequent, small volumes.</w:t>
            </w:r>
          </w:p>
          <w:p w14:paraId="1F382EC5" w14:textId="5CF7F159" w:rsidR="006A064C" w:rsidRPr="00DC7C3D" w:rsidRDefault="006A064C" w:rsidP="006A064C">
            <w:pPr>
              <w:pStyle w:val="TableParagraph"/>
              <w:spacing w:before="86"/>
              <w:ind w:left="107" w:right="361"/>
              <w:rPr>
                <w:rFonts w:ascii="Aptos" w:hAnsi="Aptos"/>
                <w:sz w:val="24"/>
                <w:szCs w:val="24"/>
              </w:rPr>
            </w:pPr>
            <w:r w:rsidRPr="00DC7C3D">
              <w:rPr>
                <w:rFonts w:ascii="Aptos" w:hAnsi="Aptos"/>
                <w:sz w:val="24"/>
                <w:szCs w:val="24"/>
              </w:rPr>
              <w:t xml:space="preserve">Suitable clothing should be </w:t>
            </w:r>
            <w:r w:rsidRPr="00DC7C3D">
              <w:rPr>
                <w:rFonts w:ascii="Aptos" w:hAnsi="Aptos"/>
                <w:sz w:val="24"/>
                <w:szCs w:val="24"/>
              </w:rPr>
              <w:lastRenderedPageBreak/>
              <w:t>worn.</w:t>
            </w:r>
          </w:p>
        </w:tc>
        <w:tc>
          <w:tcPr>
            <w:tcW w:w="1249" w:type="pct"/>
            <w:gridSpan w:val="2"/>
            <w:shd w:val="clear" w:color="auto" w:fill="FFFFFF" w:themeFill="background1"/>
          </w:tcPr>
          <w:p w14:paraId="4966FFAD" w14:textId="77777777" w:rsidR="006A064C" w:rsidRPr="00DC7C3D" w:rsidRDefault="006A064C" w:rsidP="006A064C">
            <w:pPr>
              <w:pStyle w:val="TableParagraph"/>
              <w:spacing w:before="115"/>
              <w:ind w:right="170"/>
              <w:rPr>
                <w:rFonts w:ascii="Aptos" w:hAnsi="Aptos"/>
                <w:b/>
                <w:sz w:val="24"/>
                <w:szCs w:val="24"/>
              </w:rPr>
            </w:pPr>
          </w:p>
        </w:tc>
      </w:tr>
      <w:tr w:rsidR="006A064C" w:rsidRPr="00DC7C3D" w14:paraId="7A1E5DE9" w14:textId="77777777" w:rsidTr="00182E59">
        <w:trPr>
          <w:trHeight w:val="822"/>
        </w:trPr>
        <w:tc>
          <w:tcPr>
            <w:tcW w:w="1250" w:type="pct"/>
            <w:gridSpan w:val="2"/>
            <w:shd w:val="clear" w:color="auto" w:fill="FFFFFF" w:themeFill="background1"/>
          </w:tcPr>
          <w:p w14:paraId="29CEF29C" w14:textId="2EF2BC46" w:rsidR="006A064C" w:rsidRPr="00DC7C3D" w:rsidRDefault="006A064C" w:rsidP="006A064C">
            <w:pPr>
              <w:pStyle w:val="TableParagraph"/>
              <w:spacing w:before="130"/>
              <w:ind w:left="107"/>
              <w:rPr>
                <w:rFonts w:ascii="Aptos" w:hAnsi="Aptos"/>
                <w:b/>
                <w:sz w:val="24"/>
                <w:szCs w:val="24"/>
              </w:rPr>
            </w:pPr>
            <w:r w:rsidRPr="00DC7C3D">
              <w:rPr>
                <w:rFonts w:ascii="Aptos" w:hAnsi="Aptos"/>
                <w:b/>
                <w:sz w:val="24"/>
                <w:szCs w:val="24"/>
              </w:rPr>
              <w:t>Violence</w:t>
            </w:r>
          </w:p>
        </w:tc>
        <w:tc>
          <w:tcPr>
            <w:tcW w:w="1249" w:type="pct"/>
            <w:gridSpan w:val="2"/>
            <w:shd w:val="clear" w:color="auto" w:fill="FFFFFF" w:themeFill="background1"/>
          </w:tcPr>
          <w:p w14:paraId="033E2351" w14:textId="312D9436" w:rsidR="006A064C" w:rsidRPr="00DC7C3D" w:rsidRDefault="006A064C" w:rsidP="006A064C">
            <w:pPr>
              <w:pStyle w:val="TableParagraph"/>
              <w:spacing w:before="115"/>
              <w:ind w:right="105"/>
              <w:rPr>
                <w:rFonts w:ascii="Aptos" w:hAnsi="Aptos"/>
                <w:sz w:val="24"/>
                <w:szCs w:val="24"/>
              </w:rPr>
            </w:pPr>
            <w:r w:rsidRPr="00DC7C3D">
              <w:rPr>
                <w:rFonts w:ascii="Aptos" w:hAnsi="Aptos"/>
                <w:sz w:val="24"/>
                <w:szCs w:val="24"/>
              </w:rPr>
              <w:t xml:space="preserve">Sudden movement or shock while breastfeeding may be harmful. </w:t>
            </w:r>
          </w:p>
        </w:tc>
        <w:tc>
          <w:tcPr>
            <w:tcW w:w="1251" w:type="pct"/>
            <w:shd w:val="clear" w:color="auto" w:fill="FFFFFF" w:themeFill="background1"/>
          </w:tcPr>
          <w:p w14:paraId="01DD8956" w14:textId="106B769F" w:rsidR="006A064C" w:rsidRPr="00DC7C3D" w:rsidRDefault="006A064C" w:rsidP="006A064C">
            <w:pPr>
              <w:pStyle w:val="TableParagraph"/>
              <w:spacing w:before="86"/>
              <w:ind w:left="107" w:right="361"/>
              <w:rPr>
                <w:rFonts w:ascii="Aptos" w:hAnsi="Aptos"/>
                <w:sz w:val="24"/>
                <w:szCs w:val="24"/>
              </w:rPr>
            </w:pPr>
            <w:r w:rsidRPr="00DC7C3D">
              <w:rPr>
                <w:rFonts w:ascii="Aptos" w:hAnsi="Aptos"/>
                <w:sz w:val="24"/>
                <w:szCs w:val="24"/>
              </w:rPr>
              <w:t xml:space="preserve">The risk of violence should already have been considered in general risk assessments and measures put </w:t>
            </w:r>
            <w:r w:rsidR="00E74F9B" w:rsidRPr="00DC7C3D">
              <w:rPr>
                <w:rFonts w:ascii="Aptos" w:hAnsi="Aptos"/>
                <w:sz w:val="24"/>
                <w:szCs w:val="24"/>
              </w:rPr>
              <w:t>into</w:t>
            </w:r>
            <w:r w:rsidRPr="00DC7C3D">
              <w:rPr>
                <w:rFonts w:ascii="Aptos" w:hAnsi="Aptos"/>
                <w:sz w:val="24"/>
                <w:szCs w:val="24"/>
              </w:rPr>
              <w:t xml:space="preserve"> place to reduce or control the risks. </w:t>
            </w:r>
          </w:p>
        </w:tc>
        <w:tc>
          <w:tcPr>
            <w:tcW w:w="1249" w:type="pct"/>
            <w:gridSpan w:val="2"/>
            <w:shd w:val="clear" w:color="auto" w:fill="FFFFFF" w:themeFill="background1"/>
          </w:tcPr>
          <w:p w14:paraId="2AEA507C" w14:textId="77777777" w:rsidR="006A064C" w:rsidRPr="00DC7C3D" w:rsidRDefault="006A064C" w:rsidP="006A064C">
            <w:pPr>
              <w:pStyle w:val="TableParagraph"/>
              <w:spacing w:before="115"/>
              <w:ind w:right="170"/>
              <w:rPr>
                <w:rFonts w:ascii="Aptos" w:hAnsi="Aptos"/>
                <w:b/>
                <w:sz w:val="24"/>
                <w:szCs w:val="24"/>
              </w:rPr>
            </w:pPr>
          </w:p>
        </w:tc>
      </w:tr>
      <w:tr w:rsidR="006A064C" w:rsidRPr="00DC7C3D" w14:paraId="7DD84F9F" w14:textId="77777777" w:rsidTr="00182E59">
        <w:trPr>
          <w:trHeight w:val="2228"/>
        </w:trPr>
        <w:tc>
          <w:tcPr>
            <w:tcW w:w="1250" w:type="pct"/>
            <w:gridSpan w:val="2"/>
            <w:shd w:val="clear" w:color="auto" w:fill="FFFFFF" w:themeFill="background1"/>
          </w:tcPr>
          <w:p w14:paraId="4ACEFFA6" w14:textId="38658B07" w:rsidR="006A064C" w:rsidRPr="00DC7C3D" w:rsidRDefault="006A064C" w:rsidP="006A064C">
            <w:pPr>
              <w:pStyle w:val="TableParagraph"/>
              <w:spacing w:before="130"/>
              <w:ind w:left="107"/>
              <w:rPr>
                <w:rFonts w:ascii="Aptos" w:hAnsi="Aptos"/>
                <w:b/>
                <w:sz w:val="24"/>
                <w:szCs w:val="24"/>
              </w:rPr>
            </w:pPr>
            <w:r w:rsidRPr="00DC7C3D">
              <w:rPr>
                <w:rFonts w:ascii="Aptos" w:hAnsi="Aptos"/>
                <w:b/>
                <w:sz w:val="24"/>
                <w:szCs w:val="24"/>
              </w:rPr>
              <w:t>Meal Breaks</w:t>
            </w:r>
          </w:p>
        </w:tc>
        <w:tc>
          <w:tcPr>
            <w:tcW w:w="1249" w:type="pct"/>
            <w:gridSpan w:val="2"/>
            <w:shd w:val="clear" w:color="auto" w:fill="FFFFFF" w:themeFill="background1"/>
          </w:tcPr>
          <w:p w14:paraId="0E1E3FB1" w14:textId="1A522576" w:rsidR="006A064C" w:rsidRPr="00DC7C3D" w:rsidRDefault="006A064C" w:rsidP="006A064C">
            <w:pPr>
              <w:pStyle w:val="TableParagraph"/>
              <w:spacing w:before="132"/>
              <w:ind w:right="331"/>
              <w:rPr>
                <w:rFonts w:ascii="Aptos" w:hAnsi="Aptos"/>
                <w:sz w:val="24"/>
                <w:szCs w:val="24"/>
              </w:rPr>
            </w:pPr>
            <w:r w:rsidRPr="00DC7C3D">
              <w:rPr>
                <w:rFonts w:ascii="Aptos" w:hAnsi="Aptos"/>
                <w:sz w:val="24"/>
                <w:szCs w:val="24"/>
              </w:rPr>
              <w:t>The provision of adequate meal breaks and access to clean drinking water at regular intervals is essential to the health of new and expectant mothers.</w:t>
            </w:r>
          </w:p>
          <w:p w14:paraId="0232701B" w14:textId="77777777" w:rsidR="006A064C" w:rsidRPr="00DC7C3D" w:rsidRDefault="006A064C" w:rsidP="006A064C">
            <w:pPr>
              <w:pStyle w:val="TableParagraph"/>
              <w:spacing w:before="115"/>
              <w:ind w:right="105"/>
              <w:rPr>
                <w:rFonts w:ascii="Aptos" w:hAnsi="Aptos"/>
                <w:sz w:val="24"/>
                <w:szCs w:val="24"/>
              </w:rPr>
            </w:pPr>
          </w:p>
        </w:tc>
        <w:tc>
          <w:tcPr>
            <w:tcW w:w="1251" w:type="pct"/>
            <w:shd w:val="clear" w:color="auto" w:fill="FFFFFF" w:themeFill="background1"/>
          </w:tcPr>
          <w:p w14:paraId="64036564" w14:textId="397E2B03" w:rsidR="006A064C" w:rsidRPr="00DC7C3D" w:rsidRDefault="006A064C" w:rsidP="006A064C">
            <w:pPr>
              <w:pStyle w:val="TableParagraph"/>
              <w:spacing w:before="86"/>
              <w:ind w:left="107" w:right="361"/>
              <w:rPr>
                <w:rFonts w:ascii="Aptos" w:hAnsi="Aptos"/>
                <w:sz w:val="24"/>
                <w:szCs w:val="24"/>
              </w:rPr>
            </w:pPr>
            <w:r w:rsidRPr="00DC7C3D">
              <w:rPr>
                <w:rFonts w:ascii="Aptos" w:hAnsi="Aptos"/>
                <w:sz w:val="24"/>
                <w:szCs w:val="24"/>
              </w:rPr>
              <w:t xml:space="preserve">Establish the </w:t>
            </w:r>
            <w:proofErr w:type="gramStart"/>
            <w:r w:rsidRPr="00DC7C3D">
              <w:rPr>
                <w:rFonts w:ascii="Aptos" w:hAnsi="Aptos"/>
                <w:sz w:val="24"/>
                <w:szCs w:val="24"/>
              </w:rPr>
              <w:t>particular needs</w:t>
            </w:r>
            <w:proofErr w:type="gramEnd"/>
            <w:r w:rsidRPr="00DC7C3D">
              <w:rPr>
                <w:rFonts w:ascii="Aptos" w:hAnsi="Aptos"/>
                <w:sz w:val="24"/>
                <w:szCs w:val="24"/>
              </w:rPr>
              <w:t xml:space="preserve"> around rest, meal and refreshment breaks. Take reasonable action to accommodate these needs.</w:t>
            </w:r>
          </w:p>
        </w:tc>
        <w:tc>
          <w:tcPr>
            <w:tcW w:w="1249" w:type="pct"/>
            <w:gridSpan w:val="2"/>
            <w:shd w:val="clear" w:color="auto" w:fill="FFFFFF" w:themeFill="background1"/>
          </w:tcPr>
          <w:p w14:paraId="7155A643" w14:textId="77777777" w:rsidR="006A064C" w:rsidRPr="00DC7C3D" w:rsidRDefault="006A064C" w:rsidP="006A064C">
            <w:pPr>
              <w:pStyle w:val="TableParagraph"/>
              <w:spacing w:before="115"/>
              <w:ind w:right="170"/>
              <w:rPr>
                <w:rFonts w:ascii="Aptos" w:hAnsi="Aptos"/>
                <w:b/>
                <w:sz w:val="24"/>
                <w:szCs w:val="24"/>
              </w:rPr>
            </w:pPr>
          </w:p>
        </w:tc>
      </w:tr>
    </w:tbl>
    <w:p w14:paraId="4C0D453A" w14:textId="77777777" w:rsidR="00AC5897" w:rsidRDefault="00AC5897">
      <w:pPr>
        <w:spacing w:line="237" w:lineRule="auto"/>
        <w:rPr>
          <w:rFonts w:ascii="Aptos" w:hAnsi="Aptos"/>
          <w:b/>
          <w:sz w:val="24"/>
          <w:szCs w:val="24"/>
        </w:rPr>
      </w:pPr>
    </w:p>
    <w:p w14:paraId="4C659322" w14:textId="77777777" w:rsidR="006C4FB0" w:rsidRPr="006C4FB0" w:rsidRDefault="006C4FB0" w:rsidP="006C4FB0">
      <w:pPr>
        <w:rPr>
          <w:rFonts w:ascii="Aptos" w:hAnsi="Aptos"/>
          <w:sz w:val="24"/>
          <w:szCs w:val="24"/>
        </w:rPr>
      </w:pPr>
    </w:p>
    <w:p w14:paraId="4198954A" w14:textId="77777777" w:rsidR="006C4FB0" w:rsidRPr="006C4FB0" w:rsidRDefault="006C4FB0" w:rsidP="006C4FB0">
      <w:pPr>
        <w:rPr>
          <w:rFonts w:ascii="Aptos" w:hAnsi="Aptos"/>
          <w:sz w:val="24"/>
          <w:szCs w:val="24"/>
        </w:rPr>
      </w:pPr>
    </w:p>
    <w:p w14:paraId="265318CF" w14:textId="5C987831" w:rsidR="00E74F9B" w:rsidRDefault="00E74F9B" w:rsidP="006C4FB0">
      <w:pPr>
        <w:tabs>
          <w:tab w:val="left" w:pos="2340"/>
        </w:tabs>
        <w:rPr>
          <w:sz w:val="2"/>
        </w:rPr>
      </w:pPr>
    </w:p>
    <w:sectPr w:rsidR="00E74F9B" w:rsidSect="00E24BC7">
      <w:headerReference w:type="default" r:id="rId10"/>
      <w:footerReference w:type="default" r:id="rId11"/>
      <w:pgSz w:w="16840" w:h="11910" w:orient="landscape"/>
      <w:pgMar w:top="1440" w:right="1440" w:bottom="1440" w:left="1440" w:header="0" w:footer="9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7DBA8" w14:textId="77777777" w:rsidR="00802BEE" w:rsidRDefault="005D4AA4">
      <w:r>
        <w:separator/>
      </w:r>
    </w:p>
  </w:endnote>
  <w:endnote w:type="continuationSeparator" w:id="0">
    <w:p w14:paraId="10F8193C" w14:textId="77777777" w:rsidR="00802BEE" w:rsidRDefault="005D4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850396"/>
      <w:docPartObj>
        <w:docPartGallery w:val="Page Numbers (Bottom of Page)"/>
        <w:docPartUnique/>
      </w:docPartObj>
    </w:sdtPr>
    <w:sdtEndPr/>
    <w:sdtContent>
      <w:sdt>
        <w:sdtPr>
          <w:id w:val="-1769616900"/>
          <w:docPartObj>
            <w:docPartGallery w:val="Page Numbers (Top of Page)"/>
            <w:docPartUnique/>
          </w:docPartObj>
        </w:sdtPr>
        <w:sdtEndPr/>
        <w:sdtContent>
          <w:p w14:paraId="63A3BD38" w14:textId="76ED52D4" w:rsidR="00182E59" w:rsidRDefault="00182E59">
            <w:pPr>
              <w:pStyle w:val="Footer"/>
              <w:jc w:val="right"/>
            </w:pPr>
            <w:r w:rsidRPr="00182E59">
              <w:rPr>
                <w:rFonts w:ascii="Aptos" w:hAnsi="Aptos"/>
              </w:rPr>
              <w:t xml:space="preserve">Page </w:t>
            </w:r>
            <w:r w:rsidRPr="00182E59">
              <w:rPr>
                <w:rFonts w:ascii="Aptos" w:hAnsi="Aptos"/>
                <w:b/>
                <w:bCs/>
                <w:sz w:val="24"/>
                <w:szCs w:val="24"/>
              </w:rPr>
              <w:fldChar w:fldCharType="begin"/>
            </w:r>
            <w:r w:rsidRPr="00182E59">
              <w:rPr>
                <w:rFonts w:ascii="Aptos" w:hAnsi="Aptos"/>
                <w:b/>
                <w:bCs/>
              </w:rPr>
              <w:instrText xml:space="preserve"> PAGE </w:instrText>
            </w:r>
            <w:r w:rsidRPr="00182E59">
              <w:rPr>
                <w:rFonts w:ascii="Aptos" w:hAnsi="Aptos"/>
                <w:b/>
                <w:bCs/>
                <w:sz w:val="24"/>
                <w:szCs w:val="24"/>
              </w:rPr>
              <w:fldChar w:fldCharType="separate"/>
            </w:r>
            <w:r w:rsidRPr="00182E59">
              <w:rPr>
                <w:rFonts w:ascii="Aptos" w:hAnsi="Aptos"/>
                <w:b/>
                <w:bCs/>
                <w:noProof/>
              </w:rPr>
              <w:t>2</w:t>
            </w:r>
            <w:r w:rsidRPr="00182E59">
              <w:rPr>
                <w:rFonts w:ascii="Aptos" w:hAnsi="Aptos"/>
                <w:b/>
                <w:bCs/>
                <w:sz w:val="24"/>
                <w:szCs w:val="24"/>
              </w:rPr>
              <w:fldChar w:fldCharType="end"/>
            </w:r>
            <w:r w:rsidRPr="00182E59">
              <w:rPr>
                <w:rFonts w:ascii="Aptos" w:hAnsi="Aptos"/>
              </w:rPr>
              <w:t xml:space="preserve"> of </w:t>
            </w:r>
            <w:r w:rsidRPr="00182E59">
              <w:rPr>
                <w:rFonts w:ascii="Aptos" w:hAnsi="Aptos"/>
                <w:b/>
                <w:bCs/>
                <w:sz w:val="24"/>
                <w:szCs w:val="24"/>
              </w:rPr>
              <w:fldChar w:fldCharType="begin"/>
            </w:r>
            <w:r w:rsidRPr="00182E59">
              <w:rPr>
                <w:rFonts w:ascii="Aptos" w:hAnsi="Aptos"/>
                <w:b/>
                <w:bCs/>
              </w:rPr>
              <w:instrText xml:space="preserve"> NUMPAGES  </w:instrText>
            </w:r>
            <w:r w:rsidRPr="00182E59">
              <w:rPr>
                <w:rFonts w:ascii="Aptos" w:hAnsi="Aptos"/>
                <w:b/>
                <w:bCs/>
                <w:sz w:val="24"/>
                <w:szCs w:val="24"/>
              </w:rPr>
              <w:fldChar w:fldCharType="separate"/>
            </w:r>
            <w:r w:rsidRPr="00182E59">
              <w:rPr>
                <w:rFonts w:ascii="Aptos" w:hAnsi="Aptos"/>
                <w:b/>
                <w:bCs/>
                <w:noProof/>
              </w:rPr>
              <w:t>2</w:t>
            </w:r>
            <w:r w:rsidRPr="00182E59">
              <w:rPr>
                <w:rFonts w:ascii="Aptos" w:hAnsi="Aptos"/>
                <w:b/>
                <w:bCs/>
                <w:sz w:val="24"/>
                <w:szCs w:val="24"/>
              </w:rPr>
              <w:fldChar w:fldCharType="end"/>
            </w:r>
          </w:p>
        </w:sdtContent>
      </w:sdt>
    </w:sdtContent>
  </w:sdt>
  <w:p w14:paraId="246CCD62" w14:textId="0C6F57F4" w:rsidR="00AC5897" w:rsidRDefault="00AC589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85174" w14:textId="77777777" w:rsidR="00802BEE" w:rsidRDefault="005D4AA4">
      <w:r>
        <w:separator/>
      </w:r>
    </w:p>
  </w:footnote>
  <w:footnote w:type="continuationSeparator" w:id="0">
    <w:p w14:paraId="4D428FBE" w14:textId="77777777" w:rsidR="00802BEE" w:rsidRDefault="005D4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58EAF" w14:textId="77777777" w:rsidR="00E24BC7" w:rsidRDefault="00E24BC7">
    <w:pPr>
      <w:pStyle w:val="Header"/>
      <w:rPr>
        <w:noProof/>
      </w:rPr>
    </w:pPr>
  </w:p>
  <w:p w14:paraId="305D9FE8" w14:textId="77777777" w:rsidR="00E24BC7" w:rsidRDefault="00E24BC7">
    <w:pPr>
      <w:pStyle w:val="Header"/>
      <w:rPr>
        <w:noProof/>
      </w:rPr>
    </w:pPr>
  </w:p>
  <w:p w14:paraId="43441020" w14:textId="77777777" w:rsidR="00E24BC7" w:rsidRDefault="00E24BC7">
    <w:pPr>
      <w:pStyle w:val="Header"/>
      <w:rPr>
        <w:noProof/>
      </w:rPr>
    </w:pPr>
  </w:p>
  <w:p w14:paraId="7A604DB1" w14:textId="12CC50CA" w:rsidR="00DC7C3D" w:rsidRDefault="00E24BC7">
    <w:pPr>
      <w:pStyle w:val="Header"/>
    </w:pPr>
    <w:r>
      <w:rPr>
        <w:noProof/>
      </w:rPr>
      <w:t>Parish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0679B"/>
    <w:multiLevelType w:val="hybridMultilevel"/>
    <w:tmpl w:val="C994B364"/>
    <w:lvl w:ilvl="0" w:tplc="80B2D518">
      <w:numFmt w:val="bullet"/>
      <w:lvlText w:val=""/>
      <w:lvlJc w:val="left"/>
      <w:pPr>
        <w:ind w:left="853" w:hanging="360"/>
      </w:pPr>
      <w:rPr>
        <w:rFonts w:ascii="Symbol" w:eastAsia="Symbol" w:hAnsi="Symbol" w:cs="Symbol" w:hint="default"/>
        <w:w w:val="100"/>
        <w:sz w:val="24"/>
        <w:szCs w:val="24"/>
        <w:lang w:val="en-US" w:eastAsia="en-US" w:bidi="ar-SA"/>
      </w:rPr>
    </w:lvl>
    <w:lvl w:ilvl="1" w:tplc="73D677BC">
      <w:numFmt w:val="bullet"/>
      <w:lvlText w:val="•"/>
      <w:lvlJc w:val="left"/>
      <w:pPr>
        <w:ind w:left="1766" w:hanging="360"/>
      </w:pPr>
      <w:rPr>
        <w:rFonts w:hint="default"/>
        <w:lang w:val="en-US" w:eastAsia="en-US" w:bidi="ar-SA"/>
      </w:rPr>
    </w:lvl>
    <w:lvl w:ilvl="2" w:tplc="DF9AA610">
      <w:numFmt w:val="bullet"/>
      <w:lvlText w:val="•"/>
      <w:lvlJc w:val="left"/>
      <w:pPr>
        <w:ind w:left="2673" w:hanging="360"/>
      </w:pPr>
      <w:rPr>
        <w:rFonts w:hint="default"/>
        <w:lang w:val="en-US" w:eastAsia="en-US" w:bidi="ar-SA"/>
      </w:rPr>
    </w:lvl>
    <w:lvl w:ilvl="3" w:tplc="55646FDA">
      <w:numFmt w:val="bullet"/>
      <w:lvlText w:val="•"/>
      <w:lvlJc w:val="left"/>
      <w:pPr>
        <w:ind w:left="3579" w:hanging="360"/>
      </w:pPr>
      <w:rPr>
        <w:rFonts w:hint="default"/>
        <w:lang w:val="en-US" w:eastAsia="en-US" w:bidi="ar-SA"/>
      </w:rPr>
    </w:lvl>
    <w:lvl w:ilvl="4" w:tplc="5BE4D562">
      <w:numFmt w:val="bullet"/>
      <w:lvlText w:val="•"/>
      <w:lvlJc w:val="left"/>
      <w:pPr>
        <w:ind w:left="4486" w:hanging="360"/>
      </w:pPr>
      <w:rPr>
        <w:rFonts w:hint="default"/>
        <w:lang w:val="en-US" w:eastAsia="en-US" w:bidi="ar-SA"/>
      </w:rPr>
    </w:lvl>
    <w:lvl w:ilvl="5" w:tplc="A58A4E62">
      <w:numFmt w:val="bullet"/>
      <w:lvlText w:val="•"/>
      <w:lvlJc w:val="left"/>
      <w:pPr>
        <w:ind w:left="5393" w:hanging="360"/>
      </w:pPr>
      <w:rPr>
        <w:rFonts w:hint="default"/>
        <w:lang w:val="en-US" w:eastAsia="en-US" w:bidi="ar-SA"/>
      </w:rPr>
    </w:lvl>
    <w:lvl w:ilvl="6" w:tplc="8ABE4064">
      <w:numFmt w:val="bullet"/>
      <w:lvlText w:val="•"/>
      <w:lvlJc w:val="left"/>
      <w:pPr>
        <w:ind w:left="6299" w:hanging="360"/>
      </w:pPr>
      <w:rPr>
        <w:rFonts w:hint="default"/>
        <w:lang w:val="en-US" w:eastAsia="en-US" w:bidi="ar-SA"/>
      </w:rPr>
    </w:lvl>
    <w:lvl w:ilvl="7" w:tplc="BC78FFDE">
      <w:numFmt w:val="bullet"/>
      <w:lvlText w:val="•"/>
      <w:lvlJc w:val="left"/>
      <w:pPr>
        <w:ind w:left="7206" w:hanging="360"/>
      </w:pPr>
      <w:rPr>
        <w:rFonts w:hint="default"/>
        <w:lang w:val="en-US" w:eastAsia="en-US" w:bidi="ar-SA"/>
      </w:rPr>
    </w:lvl>
    <w:lvl w:ilvl="8" w:tplc="B192A78A">
      <w:numFmt w:val="bullet"/>
      <w:lvlText w:val="•"/>
      <w:lvlJc w:val="left"/>
      <w:pPr>
        <w:ind w:left="8113" w:hanging="360"/>
      </w:pPr>
      <w:rPr>
        <w:rFonts w:hint="default"/>
        <w:lang w:val="en-US" w:eastAsia="en-US" w:bidi="ar-SA"/>
      </w:rPr>
    </w:lvl>
  </w:abstractNum>
  <w:abstractNum w:abstractNumId="1" w15:restartNumberingAfterBreak="0">
    <w:nsid w:val="1CA76F24"/>
    <w:multiLevelType w:val="hybridMultilevel"/>
    <w:tmpl w:val="114E5D60"/>
    <w:lvl w:ilvl="0" w:tplc="A41A13B6">
      <w:start w:val="1"/>
      <w:numFmt w:val="lowerLetter"/>
      <w:lvlText w:val="%1)"/>
      <w:lvlJc w:val="left"/>
      <w:pPr>
        <w:ind w:left="853" w:hanging="406"/>
        <w:jc w:val="left"/>
      </w:pPr>
      <w:rPr>
        <w:rFonts w:ascii="Arial" w:eastAsia="Arial" w:hAnsi="Arial" w:cs="Arial" w:hint="default"/>
        <w:w w:val="99"/>
        <w:sz w:val="24"/>
        <w:szCs w:val="24"/>
        <w:lang w:val="en-US" w:eastAsia="en-US" w:bidi="ar-SA"/>
      </w:rPr>
    </w:lvl>
    <w:lvl w:ilvl="1" w:tplc="6F8258BE">
      <w:numFmt w:val="bullet"/>
      <w:lvlText w:val="•"/>
      <w:lvlJc w:val="left"/>
      <w:pPr>
        <w:ind w:left="1766" w:hanging="406"/>
      </w:pPr>
      <w:rPr>
        <w:rFonts w:hint="default"/>
        <w:lang w:val="en-US" w:eastAsia="en-US" w:bidi="ar-SA"/>
      </w:rPr>
    </w:lvl>
    <w:lvl w:ilvl="2" w:tplc="FB5E0848">
      <w:numFmt w:val="bullet"/>
      <w:lvlText w:val="•"/>
      <w:lvlJc w:val="left"/>
      <w:pPr>
        <w:ind w:left="2673" w:hanging="406"/>
      </w:pPr>
      <w:rPr>
        <w:rFonts w:hint="default"/>
        <w:lang w:val="en-US" w:eastAsia="en-US" w:bidi="ar-SA"/>
      </w:rPr>
    </w:lvl>
    <w:lvl w:ilvl="3" w:tplc="F45AEA5C">
      <w:numFmt w:val="bullet"/>
      <w:lvlText w:val="•"/>
      <w:lvlJc w:val="left"/>
      <w:pPr>
        <w:ind w:left="3579" w:hanging="406"/>
      </w:pPr>
      <w:rPr>
        <w:rFonts w:hint="default"/>
        <w:lang w:val="en-US" w:eastAsia="en-US" w:bidi="ar-SA"/>
      </w:rPr>
    </w:lvl>
    <w:lvl w:ilvl="4" w:tplc="5DC60FC4">
      <w:numFmt w:val="bullet"/>
      <w:lvlText w:val="•"/>
      <w:lvlJc w:val="left"/>
      <w:pPr>
        <w:ind w:left="4486" w:hanging="406"/>
      </w:pPr>
      <w:rPr>
        <w:rFonts w:hint="default"/>
        <w:lang w:val="en-US" w:eastAsia="en-US" w:bidi="ar-SA"/>
      </w:rPr>
    </w:lvl>
    <w:lvl w:ilvl="5" w:tplc="1EE45038">
      <w:numFmt w:val="bullet"/>
      <w:lvlText w:val="•"/>
      <w:lvlJc w:val="left"/>
      <w:pPr>
        <w:ind w:left="5393" w:hanging="406"/>
      </w:pPr>
      <w:rPr>
        <w:rFonts w:hint="default"/>
        <w:lang w:val="en-US" w:eastAsia="en-US" w:bidi="ar-SA"/>
      </w:rPr>
    </w:lvl>
    <w:lvl w:ilvl="6" w:tplc="04B2604A">
      <w:numFmt w:val="bullet"/>
      <w:lvlText w:val="•"/>
      <w:lvlJc w:val="left"/>
      <w:pPr>
        <w:ind w:left="6299" w:hanging="406"/>
      </w:pPr>
      <w:rPr>
        <w:rFonts w:hint="default"/>
        <w:lang w:val="en-US" w:eastAsia="en-US" w:bidi="ar-SA"/>
      </w:rPr>
    </w:lvl>
    <w:lvl w:ilvl="7" w:tplc="7F80E8E4">
      <w:numFmt w:val="bullet"/>
      <w:lvlText w:val="•"/>
      <w:lvlJc w:val="left"/>
      <w:pPr>
        <w:ind w:left="7206" w:hanging="406"/>
      </w:pPr>
      <w:rPr>
        <w:rFonts w:hint="default"/>
        <w:lang w:val="en-US" w:eastAsia="en-US" w:bidi="ar-SA"/>
      </w:rPr>
    </w:lvl>
    <w:lvl w:ilvl="8" w:tplc="298C5166">
      <w:numFmt w:val="bullet"/>
      <w:lvlText w:val="•"/>
      <w:lvlJc w:val="left"/>
      <w:pPr>
        <w:ind w:left="8113" w:hanging="406"/>
      </w:pPr>
      <w:rPr>
        <w:rFonts w:hint="default"/>
        <w:lang w:val="en-US" w:eastAsia="en-US" w:bidi="ar-SA"/>
      </w:rPr>
    </w:lvl>
  </w:abstractNum>
  <w:abstractNum w:abstractNumId="2" w15:restartNumberingAfterBreak="0">
    <w:nsid w:val="202F6F32"/>
    <w:multiLevelType w:val="hybridMultilevel"/>
    <w:tmpl w:val="5592195C"/>
    <w:lvl w:ilvl="0" w:tplc="278462DC">
      <w:numFmt w:val="bullet"/>
      <w:lvlText w:val=""/>
      <w:lvlJc w:val="left"/>
      <w:pPr>
        <w:ind w:left="467" w:hanging="360"/>
      </w:pPr>
      <w:rPr>
        <w:rFonts w:ascii="Symbol" w:eastAsia="Symbol" w:hAnsi="Symbol" w:cs="Symbol" w:hint="default"/>
        <w:w w:val="100"/>
        <w:sz w:val="24"/>
        <w:szCs w:val="24"/>
        <w:lang w:val="en-US" w:eastAsia="en-US" w:bidi="ar-SA"/>
      </w:rPr>
    </w:lvl>
    <w:lvl w:ilvl="1" w:tplc="F1AA9F92">
      <w:numFmt w:val="bullet"/>
      <w:lvlText w:val="•"/>
      <w:lvlJc w:val="left"/>
      <w:pPr>
        <w:ind w:left="852" w:hanging="360"/>
      </w:pPr>
      <w:rPr>
        <w:rFonts w:hint="default"/>
        <w:lang w:val="en-US" w:eastAsia="en-US" w:bidi="ar-SA"/>
      </w:rPr>
    </w:lvl>
    <w:lvl w:ilvl="2" w:tplc="10C81FFC">
      <w:numFmt w:val="bullet"/>
      <w:lvlText w:val="•"/>
      <w:lvlJc w:val="left"/>
      <w:pPr>
        <w:ind w:left="1244" w:hanging="360"/>
      </w:pPr>
      <w:rPr>
        <w:rFonts w:hint="default"/>
        <w:lang w:val="en-US" w:eastAsia="en-US" w:bidi="ar-SA"/>
      </w:rPr>
    </w:lvl>
    <w:lvl w:ilvl="3" w:tplc="76807E50">
      <w:numFmt w:val="bullet"/>
      <w:lvlText w:val="•"/>
      <w:lvlJc w:val="left"/>
      <w:pPr>
        <w:ind w:left="1636" w:hanging="360"/>
      </w:pPr>
      <w:rPr>
        <w:rFonts w:hint="default"/>
        <w:lang w:val="en-US" w:eastAsia="en-US" w:bidi="ar-SA"/>
      </w:rPr>
    </w:lvl>
    <w:lvl w:ilvl="4" w:tplc="21622024">
      <w:numFmt w:val="bullet"/>
      <w:lvlText w:val="•"/>
      <w:lvlJc w:val="left"/>
      <w:pPr>
        <w:ind w:left="2029" w:hanging="360"/>
      </w:pPr>
      <w:rPr>
        <w:rFonts w:hint="default"/>
        <w:lang w:val="en-US" w:eastAsia="en-US" w:bidi="ar-SA"/>
      </w:rPr>
    </w:lvl>
    <w:lvl w:ilvl="5" w:tplc="791459CA">
      <w:numFmt w:val="bullet"/>
      <w:lvlText w:val="•"/>
      <w:lvlJc w:val="left"/>
      <w:pPr>
        <w:ind w:left="2421" w:hanging="360"/>
      </w:pPr>
      <w:rPr>
        <w:rFonts w:hint="default"/>
        <w:lang w:val="en-US" w:eastAsia="en-US" w:bidi="ar-SA"/>
      </w:rPr>
    </w:lvl>
    <w:lvl w:ilvl="6" w:tplc="2F3C9894">
      <w:numFmt w:val="bullet"/>
      <w:lvlText w:val="•"/>
      <w:lvlJc w:val="left"/>
      <w:pPr>
        <w:ind w:left="2813" w:hanging="360"/>
      </w:pPr>
      <w:rPr>
        <w:rFonts w:hint="default"/>
        <w:lang w:val="en-US" w:eastAsia="en-US" w:bidi="ar-SA"/>
      </w:rPr>
    </w:lvl>
    <w:lvl w:ilvl="7" w:tplc="07988AE2">
      <w:numFmt w:val="bullet"/>
      <w:lvlText w:val="•"/>
      <w:lvlJc w:val="left"/>
      <w:pPr>
        <w:ind w:left="3206" w:hanging="360"/>
      </w:pPr>
      <w:rPr>
        <w:rFonts w:hint="default"/>
        <w:lang w:val="en-US" w:eastAsia="en-US" w:bidi="ar-SA"/>
      </w:rPr>
    </w:lvl>
    <w:lvl w:ilvl="8" w:tplc="8732E8A4">
      <w:numFmt w:val="bullet"/>
      <w:lvlText w:val="•"/>
      <w:lvlJc w:val="left"/>
      <w:pPr>
        <w:ind w:left="3598" w:hanging="360"/>
      </w:pPr>
      <w:rPr>
        <w:rFonts w:hint="default"/>
        <w:lang w:val="en-US" w:eastAsia="en-US" w:bidi="ar-SA"/>
      </w:rPr>
    </w:lvl>
  </w:abstractNum>
  <w:abstractNum w:abstractNumId="3" w15:restartNumberingAfterBreak="0">
    <w:nsid w:val="35891895"/>
    <w:multiLevelType w:val="hybridMultilevel"/>
    <w:tmpl w:val="8A208396"/>
    <w:lvl w:ilvl="0" w:tplc="A4F857E8">
      <w:numFmt w:val="bullet"/>
      <w:lvlText w:val=""/>
      <w:lvlJc w:val="left"/>
      <w:pPr>
        <w:ind w:left="803" w:hanging="360"/>
      </w:pPr>
      <w:rPr>
        <w:rFonts w:ascii="Symbol" w:eastAsia="Symbol" w:hAnsi="Symbol" w:cs="Symbol" w:hint="default"/>
        <w:w w:val="100"/>
        <w:sz w:val="24"/>
        <w:szCs w:val="24"/>
        <w:lang w:val="en-US" w:eastAsia="en-US" w:bidi="ar-SA"/>
      </w:rPr>
    </w:lvl>
    <w:lvl w:ilvl="1" w:tplc="C7268872">
      <w:numFmt w:val="bullet"/>
      <w:lvlText w:val="•"/>
      <w:lvlJc w:val="left"/>
      <w:pPr>
        <w:ind w:left="1242" w:hanging="360"/>
      </w:pPr>
      <w:rPr>
        <w:rFonts w:hint="default"/>
        <w:lang w:val="en-US" w:eastAsia="en-US" w:bidi="ar-SA"/>
      </w:rPr>
    </w:lvl>
    <w:lvl w:ilvl="2" w:tplc="115EB8D4">
      <w:numFmt w:val="bullet"/>
      <w:lvlText w:val="•"/>
      <w:lvlJc w:val="left"/>
      <w:pPr>
        <w:ind w:left="1684" w:hanging="360"/>
      </w:pPr>
      <w:rPr>
        <w:rFonts w:hint="default"/>
        <w:lang w:val="en-US" w:eastAsia="en-US" w:bidi="ar-SA"/>
      </w:rPr>
    </w:lvl>
    <w:lvl w:ilvl="3" w:tplc="53AE9C1A">
      <w:numFmt w:val="bullet"/>
      <w:lvlText w:val="•"/>
      <w:lvlJc w:val="left"/>
      <w:pPr>
        <w:ind w:left="2127" w:hanging="360"/>
      </w:pPr>
      <w:rPr>
        <w:rFonts w:hint="default"/>
        <w:lang w:val="en-US" w:eastAsia="en-US" w:bidi="ar-SA"/>
      </w:rPr>
    </w:lvl>
    <w:lvl w:ilvl="4" w:tplc="29449582">
      <w:numFmt w:val="bullet"/>
      <w:lvlText w:val="•"/>
      <w:lvlJc w:val="left"/>
      <w:pPr>
        <w:ind w:left="2569" w:hanging="360"/>
      </w:pPr>
      <w:rPr>
        <w:rFonts w:hint="default"/>
        <w:lang w:val="en-US" w:eastAsia="en-US" w:bidi="ar-SA"/>
      </w:rPr>
    </w:lvl>
    <w:lvl w:ilvl="5" w:tplc="4B9270A6">
      <w:numFmt w:val="bullet"/>
      <w:lvlText w:val="•"/>
      <w:lvlJc w:val="left"/>
      <w:pPr>
        <w:ind w:left="3012" w:hanging="360"/>
      </w:pPr>
      <w:rPr>
        <w:rFonts w:hint="default"/>
        <w:lang w:val="en-US" w:eastAsia="en-US" w:bidi="ar-SA"/>
      </w:rPr>
    </w:lvl>
    <w:lvl w:ilvl="6" w:tplc="335A8EF2">
      <w:numFmt w:val="bullet"/>
      <w:lvlText w:val="•"/>
      <w:lvlJc w:val="left"/>
      <w:pPr>
        <w:ind w:left="3454" w:hanging="360"/>
      </w:pPr>
      <w:rPr>
        <w:rFonts w:hint="default"/>
        <w:lang w:val="en-US" w:eastAsia="en-US" w:bidi="ar-SA"/>
      </w:rPr>
    </w:lvl>
    <w:lvl w:ilvl="7" w:tplc="3B9086EA">
      <w:numFmt w:val="bullet"/>
      <w:lvlText w:val="•"/>
      <w:lvlJc w:val="left"/>
      <w:pPr>
        <w:ind w:left="3896" w:hanging="360"/>
      </w:pPr>
      <w:rPr>
        <w:rFonts w:hint="default"/>
        <w:lang w:val="en-US" w:eastAsia="en-US" w:bidi="ar-SA"/>
      </w:rPr>
    </w:lvl>
    <w:lvl w:ilvl="8" w:tplc="3236CD3C">
      <w:numFmt w:val="bullet"/>
      <w:lvlText w:val="•"/>
      <w:lvlJc w:val="left"/>
      <w:pPr>
        <w:ind w:left="4339" w:hanging="360"/>
      </w:pPr>
      <w:rPr>
        <w:rFonts w:hint="default"/>
        <w:lang w:val="en-US" w:eastAsia="en-US" w:bidi="ar-SA"/>
      </w:rPr>
    </w:lvl>
  </w:abstractNum>
  <w:abstractNum w:abstractNumId="4" w15:restartNumberingAfterBreak="0">
    <w:nsid w:val="6BFE4D56"/>
    <w:multiLevelType w:val="hybridMultilevel"/>
    <w:tmpl w:val="47B449C6"/>
    <w:lvl w:ilvl="0" w:tplc="85C68AEE">
      <w:numFmt w:val="bullet"/>
      <w:lvlText w:val=""/>
      <w:lvlJc w:val="left"/>
      <w:pPr>
        <w:ind w:left="604" w:hanging="226"/>
      </w:pPr>
      <w:rPr>
        <w:rFonts w:ascii="Symbol" w:eastAsia="Symbol" w:hAnsi="Symbol" w:cs="Symbol" w:hint="default"/>
        <w:w w:val="100"/>
        <w:sz w:val="24"/>
        <w:szCs w:val="24"/>
        <w:lang w:val="en-US" w:eastAsia="en-US" w:bidi="ar-SA"/>
      </w:rPr>
    </w:lvl>
    <w:lvl w:ilvl="1" w:tplc="3020AE4C">
      <w:numFmt w:val="bullet"/>
      <w:lvlText w:val="•"/>
      <w:lvlJc w:val="left"/>
      <w:pPr>
        <w:ind w:left="1063" w:hanging="226"/>
      </w:pPr>
      <w:rPr>
        <w:rFonts w:hint="default"/>
        <w:lang w:val="en-US" w:eastAsia="en-US" w:bidi="ar-SA"/>
      </w:rPr>
    </w:lvl>
    <w:lvl w:ilvl="2" w:tplc="08E8207C">
      <w:numFmt w:val="bullet"/>
      <w:lvlText w:val="•"/>
      <w:lvlJc w:val="left"/>
      <w:pPr>
        <w:ind w:left="1527" w:hanging="226"/>
      </w:pPr>
      <w:rPr>
        <w:rFonts w:hint="default"/>
        <w:lang w:val="en-US" w:eastAsia="en-US" w:bidi="ar-SA"/>
      </w:rPr>
    </w:lvl>
    <w:lvl w:ilvl="3" w:tplc="8DFC6D84">
      <w:numFmt w:val="bullet"/>
      <w:lvlText w:val="•"/>
      <w:lvlJc w:val="left"/>
      <w:pPr>
        <w:ind w:left="1991" w:hanging="226"/>
      </w:pPr>
      <w:rPr>
        <w:rFonts w:hint="default"/>
        <w:lang w:val="en-US" w:eastAsia="en-US" w:bidi="ar-SA"/>
      </w:rPr>
    </w:lvl>
    <w:lvl w:ilvl="4" w:tplc="E98E6FF4">
      <w:numFmt w:val="bullet"/>
      <w:lvlText w:val="•"/>
      <w:lvlJc w:val="left"/>
      <w:pPr>
        <w:ind w:left="2454" w:hanging="226"/>
      </w:pPr>
      <w:rPr>
        <w:rFonts w:hint="default"/>
        <w:lang w:val="en-US" w:eastAsia="en-US" w:bidi="ar-SA"/>
      </w:rPr>
    </w:lvl>
    <w:lvl w:ilvl="5" w:tplc="6F36EB3E">
      <w:numFmt w:val="bullet"/>
      <w:lvlText w:val="•"/>
      <w:lvlJc w:val="left"/>
      <w:pPr>
        <w:ind w:left="2918" w:hanging="226"/>
      </w:pPr>
      <w:rPr>
        <w:rFonts w:hint="default"/>
        <w:lang w:val="en-US" w:eastAsia="en-US" w:bidi="ar-SA"/>
      </w:rPr>
    </w:lvl>
    <w:lvl w:ilvl="6" w:tplc="2FFE8C0C">
      <w:numFmt w:val="bullet"/>
      <w:lvlText w:val="•"/>
      <w:lvlJc w:val="left"/>
      <w:pPr>
        <w:ind w:left="3382" w:hanging="226"/>
      </w:pPr>
      <w:rPr>
        <w:rFonts w:hint="default"/>
        <w:lang w:val="en-US" w:eastAsia="en-US" w:bidi="ar-SA"/>
      </w:rPr>
    </w:lvl>
    <w:lvl w:ilvl="7" w:tplc="4A949C2C">
      <w:numFmt w:val="bullet"/>
      <w:lvlText w:val="•"/>
      <w:lvlJc w:val="left"/>
      <w:pPr>
        <w:ind w:left="3845" w:hanging="226"/>
      </w:pPr>
      <w:rPr>
        <w:rFonts w:hint="default"/>
        <w:lang w:val="en-US" w:eastAsia="en-US" w:bidi="ar-SA"/>
      </w:rPr>
    </w:lvl>
    <w:lvl w:ilvl="8" w:tplc="C694B744">
      <w:numFmt w:val="bullet"/>
      <w:lvlText w:val="•"/>
      <w:lvlJc w:val="left"/>
      <w:pPr>
        <w:ind w:left="4309" w:hanging="226"/>
      </w:pPr>
      <w:rPr>
        <w:rFonts w:hint="default"/>
        <w:lang w:val="en-US" w:eastAsia="en-US" w:bidi="ar-SA"/>
      </w:rPr>
    </w:lvl>
  </w:abstractNum>
  <w:abstractNum w:abstractNumId="5" w15:restartNumberingAfterBreak="0">
    <w:nsid w:val="7EFB314B"/>
    <w:multiLevelType w:val="hybridMultilevel"/>
    <w:tmpl w:val="68A60AB6"/>
    <w:lvl w:ilvl="0" w:tplc="54DAA986">
      <w:numFmt w:val="bullet"/>
      <w:lvlText w:val=""/>
      <w:lvlJc w:val="left"/>
      <w:pPr>
        <w:ind w:left="810" w:hanging="360"/>
      </w:pPr>
      <w:rPr>
        <w:rFonts w:ascii="Symbol" w:eastAsia="Symbol" w:hAnsi="Symbol" w:cs="Symbol" w:hint="default"/>
        <w:w w:val="100"/>
        <w:sz w:val="24"/>
        <w:szCs w:val="24"/>
        <w:lang w:val="en-US" w:eastAsia="en-US" w:bidi="ar-SA"/>
      </w:rPr>
    </w:lvl>
    <w:lvl w:ilvl="1" w:tplc="F81A92F6">
      <w:numFmt w:val="bullet"/>
      <w:lvlText w:val="•"/>
      <w:lvlJc w:val="left"/>
      <w:pPr>
        <w:ind w:left="1176" w:hanging="360"/>
      </w:pPr>
      <w:rPr>
        <w:rFonts w:hint="default"/>
        <w:lang w:val="en-US" w:eastAsia="en-US" w:bidi="ar-SA"/>
      </w:rPr>
    </w:lvl>
    <w:lvl w:ilvl="2" w:tplc="8B00EA50">
      <w:numFmt w:val="bullet"/>
      <w:lvlText w:val="•"/>
      <w:lvlJc w:val="left"/>
      <w:pPr>
        <w:ind w:left="1532" w:hanging="360"/>
      </w:pPr>
      <w:rPr>
        <w:rFonts w:hint="default"/>
        <w:lang w:val="en-US" w:eastAsia="en-US" w:bidi="ar-SA"/>
      </w:rPr>
    </w:lvl>
    <w:lvl w:ilvl="3" w:tplc="7EEC9916">
      <w:numFmt w:val="bullet"/>
      <w:lvlText w:val="•"/>
      <w:lvlJc w:val="left"/>
      <w:pPr>
        <w:ind w:left="1888" w:hanging="360"/>
      </w:pPr>
      <w:rPr>
        <w:rFonts w:hint="default"/>
        <w:lang w:val="en-US" w:eastAsia="en-US" w:bidi="ar-SA"/>
      </w:rPr>
    </w:lvl>
    <w:lvl w:ilvl="4" w:tplc="55E231FC">
      <w:numFmt w:val="bullet"/>
      <w:lvlText w:val="•"/>
      <w:lvlJc w:val="left"/>
      <w:pPr>
        <w:ind w:left="2245" w:hanging="360"/>
      </w:pPr>
      <w:rPr>
        <w:rFonts w:hint="default"/>
        <w:lang w:val="en-US" w:eastAsia="en-US" w:bidi="ar-SA"/>
      </w:rPr>
    </w:lvl>
    <w:lvl w:ilvl="5" w:tplc="DD5CD714">
      <w:numFmt w:val="bullet"/>
      <w:lvlText w:val="•"/>
      <w:lvlJc w:val="left"/>
      <w:pPr>
        <w:ind w:left="2601" w:hanging="360"/>
      </w:pPr>
      <w:rPr>
        <w:rFonts w:hint="default"/>
        <w:lang w:val="en-US" w:eastAsia="en-US" w:bidi="ar-SA"/>
      </w:rPr>
    </w:lvl>
    <w:lvl w:ilvl="6" w:tplc="C83C499C">
      <w:numFmt w:val="bullet"/>
      <w:lvlText w:val="•"/>
      <w:lvlJc w:val="left"/>
      <w:pPr>
        <w:ind w:left="2957" w:hanging="360"/>
      </w:pPr>
      <w:rPr>
        <w:rFonts w:hint="default"/>
        <w:lang w:val="en-US" w:eastAsia="en-US" w:bidi="ar-SA"/>
      </w:rPr>
    </w:lvl>
    <w:lvl w:ilvl="7" w:tplc="3E3841E0">
      <w:numFmt w:val="bullet"/>
      <w:lvlText w:val="•"/>
      <w:lvlJc w:val="left"/>
      <w:pPr>
        <w:ind w:left="3314" w:hanging="360"/>
      </w:pPr>
      <w:rPr>
        <w:rFonts w:hint="default"/>
        <w:lang w:val="en-US" w:eastAsia="en-US" w:bidi="ar-SA"/>
      </w:rPr>
    </w:lvl>
    <w:lvl w:ilvl="8" w:tplc="7D360528">
      <w:numFmt w:val="bullet"/>
      <w:lvlText w:val="•"/>
      <w:lvlJc w:val="left"/>
      <w:pPr>
        <w:ind w:left="3670" w:hanging="360"/>
      </w:pPr>
      <w:rPr>
        <w:rFonts w:hint="default"/>
        <w:lang w:val="en-US" w:eastAsia="en-US" w:bidi="ar-SA"/>
      </w:rPr>
    </w:lvl>
  </w:abstractNum>
  <w:num w:numId="1" w16cid:durableId="507408782">
    <w:abstractNumId w:val="5"/>
  </w:num>
  <w:num w:numId="2" w16cid:durableId="1553611241">
    <w:abstractNumId w:val="4"/>
  </w:num>
  <w:num w:numId="3" w16cid:durableId="939025766">
    <w:abstractNumId w:val="2"/>
  </w:num>
  <w:num w:numId="4" w16cid:durableId="1245794586">
    <w:abstractNumId w:val="3"/>
  </w:num>
  <w:num w:numId="5" w16cid:durableId="277761774">
    <w:abstractNumId w:val="1"/>
  </w:num>
  <w:num w:numId="6" w16cid:durableId="764575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AC5897"/>
    <w:rsid w:val="00171B95"/>
    <w:rsid w:val="00182E59"/>
    <w:rsid w:val="00254DDC"/>
    <w:rsid w:val="00325453"/>
    <w:rsid w:val="004F3055"/>
    <w:rsid w:val="00587DD1"/>
    <w:rsid w:val="005D4AA4"/>
    <w:rsid w:val="006A064C"/>
    <w:rsid w:val="006C4FB0"/>
    <w:rsid w:val="006C5FAA"/>
    <w:rsid w:val="007071CC"/>
    <w:rsid w:val="00802BEE"/>
    <w:rsid w:val="009218A8"/>
    <w:rsid w:val="00AC5897"/>
    <w:rsid w:val="00DA1CE4"/>
    <w:rsid w:val="00DC7C3D"/>
    <w:rsid w:val="00E24BC7"/>
    <w:rsid w:val="00E74F9B"/>
    <w:rsid w:val="00E77CD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FF112F"/>
  <w15:docId w15:val="{073A4C91-E969-41AF-815F-21D99298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32"/>
      <w:outlineLvl w:val="0"/>
    </w:pPr>
    <w:rPr>
      <w:b/>
      <w:bCs/>
      <w:sz w:val="28"/>
      <w:szCs w:val="28"/>
    </w:rPr>
  </w:style>
  <w:style w:type="paragraph" w:styleId="Heading2">
    <w:name w:val="heading 2"/>
    <w:basedOn w:val="Normal"/>
    <w:uiPriority w:val="9"/>
    <w:unhideWhenUsed/>
    <w:qFormat/>
    <w:pPr>
      <w:spacing w:before="1"/>
      <w:ind w:left="132"/>
      <w:outlineLvl w:val="1"/>
    </w:pPr>
    <w:rPr>
      <w:sz w:val="28"/>
      <w:szCs w:val="28"/>
      <w:u w:val="single" w:color="000000"/>
    </w:rPr>
  </w:style>
  <w:style w:type="paragraph" w:styleId="Heading3">
    <w:name w:val="heading 3"/>
    <w:basedOn w:val="Normal"/>
    <w:uiPriority w:val="9"/>
    <w:unhideWhenUsed/>
    <w:qFormat/>
    <w:pPr>
      <w:spacing w:before="80"/>
      <w:ind w:left="132"/>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4"/>
      <w:ind w:left="132"/>
    </w:pPr>
    <w:rPr>
      <w:sz w:val="28"/>
      <w:szCs w:val="28"/>
    </w:rPr>
  </w:style>
  <w:style w:type="paragraph" w:styleId="TOC2">
    <w:name w:val="toc 2"/>
    <w:basedOn w:val="Normal"/>
    <w:uiPriority w:val="1"/>
    <w:qFormat/>
    <w:pPr>
      <w:spacing w:before="89"/>
      <w:ind w:left="344"/>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76"/>
      <w:ind w:left="310" w:right="331" w:hanging="3"/>
      <w:jc w:val="center"/>
    </w:pPr>
    <w:rPr>
      <w:b/>
      <w:bCs/>
      <w:sz w:val="72"/>
      <w:szCs w:val="72"/>
    </w:rPr>
  </w:style>
  <w:style w:type="paragraph" w:styleId="ListParagraph">
    <w:name w:val="List Paragraph"/>
    <w:basedOn w:val="Normal"/>
    <w:uiPriority w:val="1"/>
    <w:qFormat/>
    <w:pPr>
      <w:spacing w:before="88"/>
      <w:ind w:left="853" w:hanging="360"/>
    </w:pPr>
  </w:style>
  <w:style w:type="paragraph" w:customStyle="1" w:styleId="TableParagraph">
    <w:name w:val="Table Paragraph"/>
    <w:basedOn w:val="Normal"/>
    <w:uiPriority w:val="1"/>
    <w:qFormat/>
    <w:pPr>
      <w:ind w:left="109"/>
    </w:pPr>
  </w:style>
  <w:style w:type="paragraph" w:styleId="Header">
    <w:name w:val="header"/>
    <w:basedOn w:val="Normal"/>
    <w:link w:val="HeaderChar"/>
    <w:uiPriority w:val="99"/>
    <w:unhideWhenUsed/>
    <w:rsid w:val="006C5FAA"/>
    <w:pPr>
      <w:tabs>
        <w:tab w:val="center" w:pos="4513"/>
        <w:tab w:val="right" w:pos="9026"/>
      </w:tabs>
    </w:pPr>
  </w:style>
  <w:style w:type="character" w:customStyle="1" w:styleId="HeaderChar">
    <w:name w:val="Header Char"/>
    <w:basedOn w:val="DefaultParagraphFont"/>
    <w:link w:val="Header"/>
    <w:uiPriority w:val="99"/>
    <w:rsid w:val="006C5FAA"/>
    <w:rPr>
      <w:rFonts w:ascii="Arial" w:eastAsia="Arial" w:hAnsi="Arial" w:cs="Arial"/>
    </w:rPr>
  </w:style>
  <w:style w:type="paragraph" w:styleId="Footer">
    <w:name w:val="footer"/>
    <w:basedOn w:val="Normal"/>
    <w:link w:val="FooterChar"/>
    <w:uiPriority w:val="99"/>
    <w:unhideWhenUsed/>
    <w:rsid w:val="006C5FAA"/>
    <w:pPr>
      <w:tabs>
        <w:tab w:val="center" w:pos="4513"/>
        <w:tab w:val="right" w:pos="9026"/>
      </w:tabs>
    </w:pPr>
  </w:style>
  <w:style w:type="character" w:customStyle="1" w:styleId="FooterChar">
    <w:name w:val="Footer Char"/>
    <w:basedOn w:val="DefaultParagraphFont"/>
    <w:link w:val="Footer"/>
    <w:uiPriority w:val="99"/>
    <w:rsid w:val="006C5FA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TaxCatchAll xmlns="f4d18122-eaa1-4c7e-8903-d1e0c9a66a6a" xsi:nil="true"/>
    <MigrationWizIdPermissions xmlns="ca4beddf-4eb9-4120-a0d9-57b1e45fd5ed" xsi:nil="true"/>
    <MigrationWizIdVersion xmlns="ca4beddf-4eb9-4120-a0d9-57b1e45fd5ed" xsi:nil="true"/>
    <MigrationWizId xmlns="ca4beddf-4eb9-4120-a0d9-57b1e45fd5ed">693cba62-dbb0-4182-9c4f-448f192fef4a</MigrationWizId>
    <lcf76f155ced4ddcb4097134ff3c332f0 xmlns="ca4beddf-4eb9-4120-a0d9-57b1e45fd5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53012f0f32839ae3c201859c91ccabca">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01bbb8d1c0fd4f205e78ad7e8a0bfcc7"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76C68-B26F-4BA8-BA97-3CC77333FC03}">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customXml/itemProps2.xml><?xml version="1.0" encoding="utf-8"?>
<ds:datastoreItem xmlns:ds="http://schemas.openxmlformats.org/officeDocument/2006/customXml" ds:itemID="{92FC0CDE-B81B-4DC0-8AA8-70649F756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0F3C5B-0F6E-43DE-96B5-40F388E607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1013</Words>
  <Characters>5779</Characters>
  <Application>Microsoft Office Word</Application>
  <DocSecurity>0</DocSecurity>
  <Lines>48</Lines>
  <Paragraphs>13</Paragraphs>
  <ScaleCrop>false</ScaleCrop>
  <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Name and Address]</dc:title>
  <dc:creator>CBMDC Occupational Safety</dc:creator>
  <cp:lastModifiedBy>Georgina Ross</cp:lastModifiedBy>
  <cp:revision>3</cp:revision>
  <dcterms:created xsi:type="dcterms:W3CDTF">2025-03-13T12:56:00Z</dcterms:created>
  <dcterms:modified xsi:type="dcterms:W3CDTF">2025-07-09T11:12:00Z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2021-07-21T00:00:00Z</vt:filetime>
  </property>
  <property fmtid="{D5CDD505-2E9C-101B-9397-08002B2CF9AE}" pid="3" name="Creator">
    <vt:lpwstr>Microsoft® Word 2016</vt:lpwstr>
  </property>
  <property fmtid="{D5CDD505-2E9C-101B-9397-08002B2CF9AE}" pid="4" name="LastSaved">
    <vt:filetime>2023-04-11T00:00:00Z</vt:filetime>
  </property>
  <property fmtid="{D5CDD505-2E9C-101B-9397-08002B2CF9AE}" pid="5" name="ContentTypeId">
    <vt:lpwstr>0x010100016635D0FF886547A37CFE1DEA53A63F</vt:lpwstr>
  </property>
  <property fmtid="{D5CDD505-2E9C-101B-9397-08002B2CF9AE}" pid="6" name="MediaServiceImageTags">
    <vt:lpwstr/>
  </property>
  <property fmtid="{D5CDD505-2E9C-101B-9397-08002B2CF9AE}" pid="7" name="Order">
    <vt:r8>100</vt:r8>
  </property>
</Properties>
</file>