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24868" w14:textId="73E9229D" w:rsidR="00D87241" w:rsidRPr="0019663F" w:rsidRDefault="00D87241" w:rsidP="00D87241">
      <w:pPr>
        <w:rPr>
          <w:rFonts w:ascii="Aptos" w:eastAsia="Arial Unicode MS" w:hAnsi="Aptos" w:cs="Arial"/>
          <w:b/>
          <w:sz w:val="40"/>
          <w:szCs w:val="40"/>
        </w:rPr>
      </w:pPr>
      <w:r w:rsidRPr="0019663F">
        <w:rPr>
          <w:rFonts w:ascii="Aptos" w:eastAsia="Arial Unicode MS" w:hAnsi="Aptos" w:cs="Arial"/>
          <w:b/>
          <w:sz w:val="40"/>
          <w:szCs w:val="40"/>
        </w:rPr>
        <w:t xml:space="preserve">Whistleblowing Policy </w:t>
      </w:r>
    </w:p>
    <w:p w14:paraId="6C805E86" w14:textId="77777777" w:rsidR="00D87241" w:rsidRPr="0019663F" w:rsidRDefault="00D87241" w:rsidP="00D87241">
      <w:pPr>
        <w:jc w:val="both"/>
        <w:rPr>
          <w:rFonts w:ascii="Aptos" w:eastAsia="Arial Unicode MS" w:hAnsi="Aptos" w:cs="Arial"/>
        </w:rPr>
      </w:pPr>
    </w:p>
    <w:p w14:paraId="13B722FC" w14:textId="77777777" w:rsidR="00D87241" w:rsidRPr="0019663F" w:rsidRDefault="00D87241" w:rsidP="00D87241">
      <w:pPr>
        <w:spacing w:before="4" w:after="4" w:line="23" w:lineRule="atLeast"/>
        <w:rPr>
          <w:rFonts w:ascii="Aptos" w:eastAsia="Arial Unicode MS" w:hAnsi="Aptos" w:cs="Arial"/>
          <w:b/>
        </w:rPr>
      </w:pPr>
    </w:p>
    <w:p w14:paraId="73C5CB07" w14:textId="77777777" w:rsidR="00D87241" w:rsidRPr="0019663F" w:rsidRDefault="00D87241" w:rsidP="00D87241">
      <w:pPr>
        <w:spacing w:before="4" w:after="4" w:line="23" w:lineRule="atLeast"/>
        <w:rPr>
          <w:rFonts w:ascii="Aptos" w:eastAsia="Arial Unicode MS" w:hAnsi="Aptos" w:cs="Arial"/>
          <w:b/>
          <w:bCs/>
        </w:rPr>
      </w:pPr>
      <w:r w:rsidRPr="0019663F">
        <w:rPr>
          <w:rFonts w:ascii="Aptos" w:eastAsia="Arial Unicode MS" w:hAnsi="Aptos" w:cs="Arial"/>
          <w:b/>
          <w:bCs/>
        </w:rPr>
        <w:t>Issue Date: Month Year</w:t>
      </w:r>
    </w:p>
    <w:p w14:paraId="060AAF34" w14:textId="77777777" w:rsidR="00D87241" w:rsidRPr="0019663F" w:rsidRDefault="00D87241" w:rsidP="00D87241">
      <w:pPr>
        <w:spacing w:before="4" w:after="4" w:line="23" w:lineRule="atLeast"/>
        <w:rPr>
          <w:rFonts w:ascii="Aptos" w:eastAsia="Arial Unicode MS" w:hAnsi="Aptos" w:cs="Arial"/>
          <w:b/>
          <w:bCs/>
        </w:rPr>
      </w:pPr>
      <w:r w:rsidRPr="0019663F">
        <w:rPr>
          <w:rFonts w:ascii="Aptos" w:eastAsia="Arial Unicode MS" w:hAnsi="Aptos" w:cs="Arial"/>
          <w:b/>
          <w:bCs/>
        </w:rPr>
        <w:t>Last review date: Month Year</w:t>
      </w:r>
    </w:p>
    <w:p w14:paraId="62F0017B" w14:textId="77777777" w:rsidR="00D87241" w:rsidRPr="0019663F" w:rsidRDefault="00D87241" w:rsidP="00D87241">
      <w:pPr>
        <w:spacing w:before="4" w:after="4" w:line="23" w:lineRule="atLeast"/>
        <w:rPr>
          <w:rFonts w:ascii="Aptos" w:eastAsia="Arial Unicode MS" w:hAnsi="Aptos" w:cs="Arial"/>
          <w:b/>
          <w:bCs/>
        </w:rPr>
      </w:pPr>
      <w:r w:rsidRPr="0019663F">
        <w:rPr>
          <w:rFonts w:ascii="Aptos" w:eastAsia="Arial Unicode MS" w:hAnsi="Aptos" w:cs="Arial"/>
          <w:b/>
          <w:bCs/>
          <w:iCs/>
        </w:rPr>
        <w:t>Next Review Date:</w:t>
      </w:r>
      <w:r w:rsidRPr="0019663F">
        <w:rPr>
          <w:rFonts w:ascii="Aptos" w:eastAsia="Arial Unicode MS" w:hAnsi="Aptos" w:cs="Arial"/>
          <w:b/>
          <w:bCs/>
        </w:rPr>
        <w:t xml:space="preserve">  Month Year</w:t>
      </w:r>
    </w:p>
    <w:p w14:paraId="78EC1AE4" w14:textId="77777777" w:rsidR="00D87241" w:rsidRPr="0019663F" w:rsidRDefault="00D87241">
      <w:pPr>
        <w:rPr>
          <w:rFonts w:ascii="Aptos" w:hAnsi="Aptos"/>
        </w:rPr>
      </w:pPr>
    </w:p>
    <w:p w14:paraId="64AC4B02" w14:textId="442563CA" w:rsidR="00D87241" w:rsidRPr="00FC0993" w:rsidRDefault="00D87241">
      <w:pPr>
        <w:rPr>
          <w:rFonts w:ascii="Aptos" w:hAnsi="Aptos"/>
          <w:b/>
          <w:bCs/>
        </w:rPr>
      </w:pPr>
      <w:r w:rsidRPr="00FC0993">
        <w:rPr>
          <w:rFonts w:ascii="Aptos" w:hAnsi="Aptos"/>
          <w:b/>
          <w:bCs/>
        </w:rPr>
        <w:t>Purpose</w:t>
      </w:r>
    </w:p>
    <w:p w14:paraId="5805034D" w14:textId="3063567B" w:rsidR="00D87241" w:rsidRPr="0019663F" w:rsidRDefault="00D87241">
      <w:pPr>
        <w:rPr>
          <w:rFonts w:ascii="Aptos" w:hAnsi="Aptos"/>
        </w:rPr>
      </w:pPr>
      <w:r w:rsidRPr="0019663F">
        <w:rPr>
          <w:rFonts w:ascii="Aptos" w:hAnsi="Aptos"/>
        </w:rPr>
        <w:t xml:space="preserve">Whistleblowing is when an individual knows, or suspects, that there is some wrongdoing occurring within the </w:t>
      </w:r>
      <w:r w:rsidR="001066B2" w:rsidRPr="001066B2">
        <w:rPr>
          <w:rFonts w:ascii="Aptos" w:hAnsi="Aptos"/>
          <w:highlight w:val="yellow"/>
        </w:rPr>
        <w:t>Church/PCC</w:t>
      </w:r>
      <w:r w:rsidRPr="0019663F">
        <w:rPr>
          <w:rFonts w:ascii="Aptos" w:hAnsi="Aptos"/>
        </w:rPr>
        <w:t xml:space="preserve"> and alerts the employer or the relevant authority accordingly.</w:t>
      </w:r>
    </w:p>
    <w:p w14:paraId="5CC1789B" w14:textId="77777777" w:rsidR="00D87241" w:rsidRPr="0019663F" w:rsidRDefault="00D87241">
      <w:pPr>
        <w:rPr>
          <w:rFonts w:ascii="Aptos" w:hAnsi="Aptos"/>
        </w:rPr>
      </w:pPr>
    </w:p>
    <w:p w14:paraId="04DB7183" w14:textId="4C04DB4D" w:rsidR="00D87241" w:rsidRPr="0019663F" w:rsidRDefault="00D87241">
      <w:pPr>
        <w:rPr>
          <w:rFonts w:ascii="Aptos" w:hAnsi="Aptos"/>
        </w:rPr>
      </w:pPr>
      <w:r w:rsidRPr="0019663F">
        <w:rPr>
          <w:rFonts w:ascii="Aptos" w:hAnsi="Aptos"/>
        </w:rPr>
        <w:t xml:space="preserve">The Public Interest Disclosure Act 1998 gives protection to individuals, casual workers, agency workers, </w:t>
      </w:r>
      <w:r w:rsidR="006A3034" w:rsidRPr="0019663F">
        <w:rPr>
          <w:rFonts w:ascii="Aptos" w:hAnsi="Aptos"/>
        </w:rPr>
        <w:t xml:space="preserve">and contractors who make a qualifying disclosure when they reasonably believe it is in the public interest for them to do so. </w:t>
      </w:r>
    </w:p>
    <w:p w14:paraId="3F9FE00D" w14:textId="77777777" w:rsidR="006A3034" w:rsidRPr="0019663F" w:rsidRDefault="006A3034">
      <w:pPr>
        <w:rPr>
          <w:rFonts w:ascii="Aptos" w:hAnsi="Aptos"/>
        </w:rPr>
      </w:pPr>
    </w:p>
    <w:p w14:paraId="125763D7" w14:textId="3D9DEF2B" w:rsidR="0019663F" w:rsidRDefault="0019663F">
      <w:pPr>
        <w:rPr>
          <w:rFonts w:ascii="Aptos" w:hAnsi="Aptos" w:cs="Arial"/>
        </w:rPr>
      </w:pPr>
      <w:r w:rsidRPr="000D2742">
        <w:rPr>
          <w:rFonts w:ascii="Aptos" w:hAnsi="Aptos" w:cs="Arial"/>
        </w:rPr>
        <w:t xml:space="preserve">Please note this does not form part of the grievance procedure so if an employee has an issue with their treatment within the workplace, they may need to refer to the grievance policy.  </w:t>
      </w:r>
    </w:p>
    <w:p w14:paraId="4A3C1872" w14:textId="77777777" w:rsidR="0019663F" w:rsidRDefault="0019663F">
      <w:pPr>
        <w:rPr>
          <w:rFonts w:ascii="Aptos" w:hAnsi="Aptos" w:cs="Arial"/>
        </w:rPr>
      </w:pPr>
    </w:p>
    <w:p w14:paraId="773184F1" w14:textId="56C50953" w:rsidR="0019663F" w:rsidRPr="0019663F" w:rsidRDefault="0019663F">
      <w:pPr>
        <w:rPr>
          <w:rFonts w:ascii="Aptos" w:hAnsi="Aptos"/>
        </w:rPr>
      </w:pPr>
      <w:r w:rsidRPr="000D2742">
        <w:rPr>
          <w:rFonts w:ascii="Aptos" w:hAnsi="Aptos" w:cs="Arial"/>
        </w:rPr>
        <w:t xml:space="preserve">Please note that making a safeguarding disclosure is different to Speaking Out. Safeguarding concerns relate to the possibility of abuse, harm or neglect of a child or of an adult at risk.  If employees have such a concern, then they should raise their suspicion/allegation to the </w:t>
      </w:r>
      <w:r>
        <w:rPr>
          <w:rFonts w:ascii="Aptos" w:hAnsi="Aptos" w:cs="Arial"/>
        </w:rPr>
        <w:t>Parish</w:t>
      </w:r>
      <w:r w:rsidRPr="000D2742">
        <w:rPr>
          <w:rFonts w:ascii="Aptos" w:hAnsi="Aptos" w:cs="Arial"/>
        </w:rPr>
        <w:t xml:space="preserve"> Safeguarding </w:t>
      </w:r>
      <w:r>
        <w:rPr>
          <w:rFonts w:ascii="Aptos" w:hAnsi="Aptos" w:cs="Arial"/>
        </w:rPr>
        <w:t>Officer.</w:t>
      </w:r>
    </w:p>
    <w:p w14:paraId="2FE9F3D6" w14:textId="77777777" w:rsidR="0019663F" w:rsidRPr="0019663F" w:rsidRDefault="0019663F">
      <w:pPr>
        <w:rPr>
          <w:rFonts w:ascii="Aptos" w:hAnsi="Aptos"/>
        </w:rPr>
      </w:pPr>
    </w:p>
    <w:p w14:paraId="6A472699" w14:textId="7B500D63" w:rsidR="0019663F" w:rsidRPr="00FC0993" w:rsidRDefault="0019663F">
      <w:pPr>
        <w:rPr>
          <w:rFonts w:ascii="Aptos" w:hAnsi="Aptos"/>
          <w:b/>
          <w:bCs/>
        </w:rPr>
      </w:pPr>
      <w:r w:rsidRPr="00FC0993">
        <w:rPr>
          <w:rFonts w:ascii="Aptos" w:hAnsi="Aptos"/>
          <w:b/>
          <w:bCs/>
        </w:rPr>
        <w:t>Scope</w:t>
      </w:r>
    </w:p>
    <w:p w14:paraId="186816E1" w14:textId="15325C51" w:rsidR="0019663F" w:rsidRDefault="0019663F" w:rsidP="0019663F">
      <w:pPr>
        <w:spacing w:before="4" w:after="4" w:line="23" w:lineRule="atLeast"/>
        <w:rPr>
          <w:rFonts w:ascii="Aptos" w:eastAsia="Arial Unicode MS" w:hAnsi="Aptos" w:cs="Arial"/>
        </w:rPr>
      </w:pPr>
      <w:r w:rsidRPr="0019663F">
        <w:rPr>
          <w:rFonts w:ascii="Aptos" w:eastAsia="Arial Unicode MS" w:hAnsi="Aptos" w:cs="Arial"/>
        </w:rPr>
        <w:t xml:space="preserve">This policy applies to all employees of the Church but does not form part of an employees’ contract of employment and the </w:t>
      </w:r>
      <w:r w:rsidR="001066B2">
        <w:rPr>
          <w:rFonts w:ascii="Aptos" w:eastAsia="Arial Unicode MS" w:hAnsi="Aptos" w:cs="Arial"/>
          <w:highlight w:val="yellow"/>
        </w:rPr>
        <w:t>Church/PCC</w:t>
      </w:r>
      <w:r w:rsidRPr="0019663F">
        <w:rPr>
          <w:rFonts w:ascii="Aptos" w:eastAsia="Arial Unicode MS" w:hAnsi="Aptos" w:cs="Arial"/>
        </w:rPr>
        <w:t xml:space="preserve"> may change this policy from time to time and employees will be notified of any such changes.  </w:t>
      </w:r>
    </w:p>
    <w:p w14:paraId="06AC3FE2" w14:textId="4571F164" w:rsidR="0019663F" w:rsidRPr="000D2742" w:rsidRDefault="0019663F" w:rsidP="0019663F">
      <w:pPr>
        <w:pStyle w:val="BodyText"/>
        <w:spacing w:before="4" w:after="4" w:line="23" w:lineRule="atLeast"/>
        <w:rPr>
          <w:rFonts w:ascii="Aptos" w:hAnsi="Aptos" w:cs="Arial"/>
          <w:bCs/>
          <w:szCs w:val="24"/>
        </w:rPr>
      </w:pPr>
      <w:r w:rsidRPr="000D2742">
        <w:rPr>
          <w:rFonts w:ascii="Aptos" w:hAnsi="Aptos" w:cs="Arial"/>
          <w:bCs/>
          <w:szCs w:val="24"/>
        </w:rPr>
        <w:t xml:space="preserve">Volunteers, agency staff and contractors are outside the scope of this policy but are encouraged to raise concerns with the employee or worker that is providing supervision and support, or with a member of the </w:t>
      </w:r>
      <w:r>
        <w:rPr>
          <w:rFonts w:ascii="Aptos" w:hAnsi="Aptos" w:cs="Arial"/>
          <w:bCs/>
          <w:szCs w:val="24"/>
        </w:rPr>
        <w:t>PCC.</w:t>
      </w:r>
    </w:p>
    <w:p w14:paraId="02FEDE8C" w14:textId="77777777" w:rsidR="0019663F" w:rsidRPr="0019663F" w:rsidRDefault="0019663F" w:rsidP="0019663F">
      <w:pPr>
        <w:spacing w:before="4" w:after="4" w:line="23" w:lineRule="atLeast"/>
        <w:rPr>
          <w:rFonts w:ascii="Aptos" w:eastAsia="Arial Unicode MS" w:hAnsi="Aptos" w:cs="Arial"/>
        </w:rPr>
      </w:pPr>
    </w:p>
    <w:p w14:paraId="47C016A4" w14:textId="220DF574" w:rsidR="0019663F" w:rsidRPr="00FC0993" w:rsidRDefault="0019663F">
      <w:pPr>
        <w:rPr>
          <w:rFonts w:ascii="Aptos" w:hAnsi="Aptos"/>
          <w:b/>
          <w:bCs/>
        </w:rPr>
      </w:pPr>
      <w:r w:rsidRPr="00FC0993">
        <w:rPr>
          <w:rFonts w:ascii="Aptos" w:hAnsi="Aptos"/>
          <w:b/>
          <w:bCs/>
        </w:rPr>
        <w:t>General Principles</w:t>
      </w:r>
    </w:p>
    <w:p w14:paraId="44AFBE6C" w14:textId="42EB9B9D" w:rsidR="0019663F" w:rsidRDefault="0019663F">
      <w:pPr>
        <w:rPr>
          <w:rFonts w:ascii="Aptos" w:hAnsi="Aptos"/>
        </w:rPr>
      </w:pPr>
      <w:r>
        <w:rPr>
          <w:rFonts w:ascii="Aptos" w:hAnsi="Aptos"/>
        </w:rPr>
        <w:t xml:space="preserve">If an individual knowns or suspects that some wrongdoing is occurring within the church, they should raise the matter immediately with their line manager or supervisor. If the individual feels unable to do this, they should raise the matter with </w:t>
      </w:r>
      <w:r w:rsidRPr="00FC0993">
        <w:rPr>
          <w:rFonts w:ascii="Aptos" w:hAnsi="Aptos"/>
          <w:highlight w:val="yellow"/>
        </w:rPr>
        <w:t>XX</w:t>
      </w:r>
      <w:r>
        <w:rPr>
          <w:rFonts w:ascii="Aptos" w:hAnsi="Aptos"/>
        </w:rPr>
        <w:t>.</w:t>
      </w:r>
    </w:p>
    <w:p w14:paraId="39C66B01" w14:textId="77777777" w:rsidR="0019663F" w:rsidRDefault="0019663F">
      <w:pPr>
        <w:rPr>
          <w:rFonts w:ascii="Aptos" w:hAnsi="Aptos"/>
        </w:rPr>
      </w:pPr>
    </w:p>
    <w:p w14:paraId="0CCFF178" w14:textId="13AB9C7A" w:rsidR="0019663F" w:rsidRDefault="0019663F">
      <w:pPr>
        <w:rPr>
          <w:rFonts w:ascii="Aptos" w:hAnsi="Aptos" w:cs="Arial"/>
        </w:rPr>
      </w:pPr>
      <w:r>
        <w:rPr>
          <w:rFonts w:ascii="Aptos" w:hAnsi="Aptos"/>
        </w:rPr>
        <w:t>For an employee to gain legal protection they must have made a protected “qualifying disclosure”</w:t>
      </w:r>
      <w:r w:rsidR="00FC0993">
        <w:rPr>
          <w:rFonts w:ascii="Aptos" w:hAnsi="Aptos"/>
        </w:rPr>
        <w:t xml:space="preserve">. </w:t>
      </w:r>
      <w:r w:rsidR="00FC0993">
        <w:rPr>
          <w:rFonts w:ascii="Aptos" w:hAnsi="Aptos" w:cs="Arial"/>
        </w:rPr>
        <w:t>E</w:t>
      </w:r>
      <w:r w:rsidR="00FC0993" w:rsidRPr="000D2742">
        <w:rPr>
          <w:rFonts w:ascii="Aptos" w:hAnsi="Aptos" w:cs="Arial"/>
        </w:rPr>
        <w:t>mployees are protected from the effects of making disclosures concerning breaches of legal obligations, which show that criminal offences have occurred, are occurring (or might occur) or that health &amp; safety is compromised i.e. they should not be dismissed or be at a detriment as a result of the disclosure.</w:t>
      </w:r>
    </w:p>
    <w:p w14:paraId="1514173F" w14:textId="77777777" w:rsidR="00FC0993" w:rsidRDefault="00FC0993">
      <w:pPr>
        <w:rPr>
          <w:rFonts w:ascii="Aptos" w:hAnsi="Aptos" w:cs="Arial"/>
        </w:rPr>
      </w:pPr>
    </w:p>
    <w:p w14:paraId="47B493A5" w14:textId="6CCE7145" w:rsidR="00FC0993" w:rsidRDefault="00FC0993">
      <w:pPr>
        <w:rPr>
          <w:rFonts w:ascii="Aptos" w:hAnsi="Aptos" w:cs="Arial"/>
        </w:rPr>
      </w:pPr>
      <w:r>
        <w:rPr>
          <w:rFonts w:ascii="Aptos" w:hAnsi="Aptos" w:cs="Arial"/>
        </w:rPr>
        <w:t>Although not exhaustive, examples of situations in which it might be appropriate for an individual to report a wrongdoing include:</w:t>
      </w:r>
    </w:p>
    <w:p w14:paraId="0F3365EC" w14:textId="5D5C8B8D" w:rsidR="00FC0993" w:rsidRDefault="00FC0993" w:rsidP="00FC0993">
      <w:pPr>
        <w:pStyle w:val="ListParagraph"/>
        <w:numPr>
          <w:ilvl w:val="0"/>
          <w:numId w:val="1"/>
        </w:numPr>
        <w:rPr>
          <w:rFonts w:ascii="Aptos" w:hAnsi="Aptos"/>
        </w:rPr>
      </w:pPr>
      <w:r>
        <w:rPr>
          <w:rFonts w:ascii="Aptos" w:hAnsi="Aptos"/>
        </w:rPr>
        <w:lastRenderedPageBreak/>
        <w:t>A breach, or potential breach, of health and safety legislation</w:t>
      </w:r>
    </w:p>
    <w:p w14:paraId="5980EBFF" w14:textId="2D936B84" w:rsidR="00FC0993" w:rsidRDefault="00FC0993" w:rsidP="00FC0993">
      <w:pPr>
        <w:pStyle w:val="ListParagraph"/>
        <w:numPr>
          <w:ilvl w:val="0"/>
          <w:numId w:val="1"/>
        </w:numPr>
        <w:rPr>
          <w:rFonts w:ascii="Aptos" w:hAnsi="Aptos"/>
        </w:rPr>
      </w:pPr>
      <w:r>
        <w:rPr>
          <w:rFonts w:ascii="Aptos" w:hAnsi="Aptos"/>
        </w:rPr>
        <w:t>A breach of another legal obligation</w:t>
      </w:r>
    </w:p>
    <w:p w14:paraId="41E05AF6" w14:textId="588BC552" w:rsidR="00FC0993" w:rsidRDefault="00FC0993" w:rsidP="00FC0993">
      <w:pPr>
        <w:pStyle w:val="ListParagraph"/>
        <w:numPr>
          <w:ilvl w:val="0"/>
          <w:numId w:val="1"/>
        </w:numPr>
        <w:rPr>
          <w:rFonts w:ascii="Aptos" w:hAnsi="Aptos"/>
        </w:rPr>
      </w:pPr>
      <w:r>
        <w:rPr>
          <w:rFonts w:ascii="Aptos" w:hAnsi="Aptos"/>
        </w:rPr>
        <w:t>A miscarriage of justice</w:t>
      </w:r>
    </w:p>
    <w:p w14:paraId="5EA4A1CC" w14:textId="49287E8B" w:rsidR="00FC0993" w:rsidRDefault="00FC0993" w:rsidP="00FC0993">
      <w:pPr>
        <w:pStyle w:val="ListParagraph"/>
        <w:numPr>
          <w:ilvl w:val="0"/>
          <w:numId w:val="1"/>
        </w:numPr>
        <w:rPr>
          <w:rFonts w:ascii="Aptos" w:hAnsi="Aptos"/>
        </w:rPr>
      </w:pPr>
      <w:r>
        <w:rPr>
          <w:rFonts w:ascii="Aptos" w:hAnsi="Aptos"/>
        </w:rPr>
        <w:t>Financial irregularities</w:t>
      </w:r>
    </w:p>
    <w:p w14:paraId="4BB3532B" w14:textId="2693CC89" w:rsidR="00FC0993" w:rsidRDefault="00FC0993" w:rsidP="00FC0993">
      <w:pPr>
        <w:pStyle w:val="ListParagraph"/>
        <w:numPr>
          <w:ilvl w:val="0"/>
          <w:numId w:val="1"/>
        </w:numPr>
        <w:rPr>
          <w:rFonts w:ascii="Aptos" w:hAnsi="Aptos"/>
        </w:rPr>
      </w:pPr>
      <w:r>
        <w:rPr>
          <w:rFonts w:ascii="Aptos" w:hAnsi="Aptos"/>
        </w:rPr>
        <w:t>Damage to the environment</w:t>
      </w:r>
    </w:p>
    <w:p w14:paraId="06575B17" w14:textId="2950633C" w:rsidR="00FC0993" w:rsidRDefault="00FC0993" w:rsidP="00FC0993">
      <w:pPr>
        <w:pStyle w:val="ListParagraph"/>
        <w:numPr>
          <w:ilvl w:val="0"/>
          <w:numId w:val="1"/>
        </w:numPr>
        <w:rPr>
          <w:rFonts w:ascii="Aptos" w:hAnsi="Aptos"/>
        </w:rPr>
      </w:pPr>
      <w:r>
        <w:rPr>
          <w:rFonts w:ascii="Aptos" w:hAnsi="Aptos"/>
        </w:rPr>
        <w:t>The committing of a criminal offence</w:t>
      </w:r>
    </w:p>
    <w:p w14:paraId="5434DBD7" w14:textId="5BB179D1" w:rsidR="00FC0993" w:rsidRDefault="00FC0993" w:rsidP="00FC0993">
      <w:pPr>
        <w:pStyle w:val="ListParagraph"/>
        <w:numPr>
          <w:ilvl w:val="0"/>
          <w:numId w:val="1"/>
        </w:numPr>
        <w:rPr>
          <w:rFonts w:ascii="Aptos" w:hAnsi="Aptos"/>
        </w:rPr>
      </w:pPr>
      <w:r>
        <w:rPr>
          <w:rFonts w:ascii="Aptos" w:hAnsi="Aptos"/>
        </w:rPr>
        <w:t xml:space="preserve">An act of bribery </w:t>
      </w:r>
    </w:p>
    <w:p w14:paraId="5738CEDC" w14:textId="52FB6460" w:rsidR="00FC0993" w:rsidRDefault="00FC0993" w:rsidP="00FC0993">
      <w:pPr>
        <w:pStyle w:val="ListParagraph"/>
        <w:numPr>
          <w:ilvl w:val="0"/>
          <w:numId w:val="1"/>
        </w:numPr>
        <w:rPr>
          <w:rFonts w:ascii="Aptos" w:hAnsi="Aptos"/>
        </w:rPr>
      </w:pPr>
      <w:r>
        <w:rPr>
          <w:rFonts w:ascii="Aptos" w:hAnsi="Aptos"/>
        </w:rPr>
        <w:t>Deliberate concealment of any of the above</w:t>
      </w:r>
    </w:p>
    <w:p w14:paraId="49D3EE0E" w14:textId="1A7D9D70" w:rsidR="00FC0993" w:rsidRDefault="00FC0993" w:rsidP="00FC0993">
      <w:pPr>
        <w:pStyle w:val="BodyTextIndent2"/>
        <w:spacing w:before="4" w:after="4" w:line="23" w:lineRule="atLeast"/>
        <w:ind w:left="0"/>
        <w:rPr>
          <w:rFonts w:ascii="Aptos" w:hAnsi="Aptos" w:cs="Arial"/>
          <w:bCs/>
        </w:rPr>
      </w:pPr>
      <w:r w:rsidRPr="000D2742">
        <w:rPr>
          <w:rFonts w:ascii="Aptos" w:hAnsi="Aptos" w:cs="Arial"/>
          <w:bCs/>
        </w:rPr>
        <w:t xml:space="preserve">The </w:t>
      </w:r>
      <w:r>
        <w:rPr>
          <w:rFonts w:ascii="Aptos" w:hAnsi="Aptos" w:cs="Arial"/>
          <w:bCs/>
        </w:rPr>
        <w:t>w</w:t>
      </w:r>
      <w:r w:rsidRPr="000D2742">
        <w:rPr>
          <w:rFonts w:ascii="Aptos" w:hAnsi="Aptos" w:cs="Arial"/>
          <w:bCs/>
        </w:rPr>
        <w:t xml:space="preserve">histleblowing policy addresses concerns where public interest is at risk, which includes a risk to the wider public, customers, employees or the </w:t>
      </w:r>
      <w:r w:rsidR="001066B2" w:rsidRPr="001066B2">
        <w:rPr>
          <w:rFonts w:ascii="Aptos" w:hAnsi="Aptos" w:cs="Arial"/>
          <w:bCs/>
          <w:highlight w:val="yellow"/>
        </w:rPr>
        <w:t>Church/PCC</w:t>
      </w:r>
      <w:r w:rsidRPr="000D2742">
        <w:rPr>
          <w:rFonts w:ascii="Aptos" w:hAnsi="Aptos" w:cs="Arial"/>
          <w:bCs/>
        </w:rPr>
        <w:t xml:space="preserve"> itself.</w:t>
      </w:r>
      <w:r w:rsidRPr="000D2742">
        <w:rPr>
          <w:rFonts w:ascii="Aptos" w:eastAsia="Calibri" w:hAnsi="Aptos" w:cs="Arial"/>
        </w:rPr>
        <w:t xml:space="preserve"> The employee does </w:t>
      </w:r>
      <w:r w:rsidRPr="000D2742">
        <w:rPr>
          <w:rFonts w:ascii="Aptos" w:hAnsi="Aptos" w:cs="Arial"/>
          <w:bCs/>
        </w:rPr>
        <w:t>not need to have firm evidence before raising a concern, but would need to explain, as fully as they can, the information or circumstances which have given rise to their concern.</w:t>
      </w:r>
    </w:p>
    <w:p w14:paraId="106C908A" w14:textId="77777777" w:rsidR="00FC0993" w:rsidRDefault="00FC0993" w:rsidP="00FC0993">
      <w:pPr>
        <w:pStyle w:val="BodyTextIndent2"/>
        <w:spacing w:before="4" w:after="4" w:line="23" w:lineRule="atLeast"/>
        <w:ind w:left="360"/>
        <w:rPr>
          <w:rFonts w:ascii="Aptos" w:hAnsi="Aptos" w:cs="Arial"/>
          <w:bCs/>
        </w:rPr>
      </w:pPr>
    </w:p>
    <w:p w14:paraId="7630471F" w14:textId="77777777" w:rsidR="00FC0993" w:rsidRPr="000D2742" w:rsidRDefault="00FC0993" w:rsidP="00FC0993">
      <w:pPr>
        <w:pStyle w:val="BodyTextIndent2"/>
        <w:spacing w:before="4" w:after="4" w:line="23" w:lineRule="atLeast"/>
        <w:ind w:left="0"/>
        <w:rPr>
          <w:rFonts w:ascii="Aptos" w:hAnsi="Aptos" w:cs="Arial"/>
          <w:b/>
          <w:bCs/>
        </w:rPr>
      </w:pPr>
      <w:r w:rsidRPr="000D2742">
        <w:rPr>
          <w:rFonts w:ascii="Aptos" w:hAnsi="Aptos" w:cs="Arial"/>
          <w:b/>
          <w:bCs/>
        </w:rPr>
        <w:t>Anonymity</w:t>
      </w:r>
    </w:p>
    <w:p w14:paraId="3525623B" w14:textId="1162039C" w:rsidR="00FC0993" w:rsidRDefault="00FC0993" w:rsidP="00FC0993">
      <w:pPr>
        <w:pStyle w:val="BodyTextIndent2"/>
        <w:spacing w:before="4" w:after="4" w:line="23" w:lineRule="atLeast"/>
        <w:ind w:left="0"/>
        <w:rPr>
          <w:rFonts w:ascii="Aptos" w:hAnsi="Aptos" w:cs="Arial"/>
        </w:rPr>
      </w:pPr>
      <w:r w:rsidRPr="000D2742">
        <w:rPr>
          <w:rFonts w:ascii="Aptos" w:hAnsi="Aptos" w:cs="Arial"/>
        </w:rPr>
        <w:t>If an employee wishes to keep their identity confidential then, as far as is possible, it will not be disclosed without their consent. If the situation arises where the concern cannot be resolved without revealing their identity, then whether and how to proceed will be discussed with them. Confidentiality cannot be maintained if the manager or person to whom the concerns are expressed considers that there is an immediate risk to safety and that, therefore, the matter must be addressed immediately or if the</w:t>
      </w:r>
      <w:r>
        <w:rPr>
          <w:rFonts w:ascii="Aptos" w:hAnsi="Aptos" w:cs="Arial"/>
        </w:rPr>
        <w:t xml:space="preserve"> </w:t>
      </w:r>
      <w:r w:rsidRPr="00550B0E">
        <w:rPr>
          <w:rFonts w:ascii="Aptos" w:hAnsi="Aptos" w:cs="Arial"/>
          <w:highlight w:val="yellow"/>
        </w:rPr>
        <w:t>PCC</w:t>
      </w:r>
      <w:r w:rsidRPr="000D2742">
        <w:rPr>
          <w:rFonts w:ascii="Aptos" w:hAnsi="Aptos" w:cs="Arial"/>
        </w:rPr>
        <w:t xml:space="preserve"> is required by law to break that confidentiality. In such circumstances the employee would be informed of this course of action, and a support plan would be mutually agreed</w:t>
      </w:r>
      <w:r>
        <w:rPr>
          <w:rFonts w:ascii="Aptos" w:hAnsi="Aptos" w:cs="Arial"/>
        </w:rPr>
        <w:t xml:space="preserve">. </w:t>
      </w:r>
    </w:p>
    <w:p w14:paraId="128D5441" w14:textId="77777777" w:rsidR="00FC0993" w:rsidRDefault="00FC0993" w:rsidP="00FC0993">
      <w:pPr>
        <w:pStyle w:val="BodyTextIndent2"/>
        <w:spacing w:before="4" w:after="4" w:line="23" w:lineRule="atLeast"/>
        <w:ind w:left="0"/>
        <w:rPr>
          <w:rFonts w:ascii="Aptos" w:hAnsi="Aptos" w:cs="Arial"/>
        </w:rPr>
      </w:pPr>
    </w:p>
    <w:p w14:paraId="5BF539A5" w14:textId="2BF3109E" w:rsidR="00FC0993" w:rsidRDefault="00FC0993" w:rsidP="00FC0993">
      <w:pPr>
        <w:pStyle w:val="BodyTextIndent2"/>
        <w:spacing w:before="4" w:after="4" w:line="23" w:lineRule="atLeast"/>
        <w:ind w:left="0"/>
        <w:rPr>
          <w:rFonts w:ascii="Aptos" w:hAnsi="Aptos" w:cs="Arial"/>
        </w:rPr>
      </w:pPr>
      <w:r>
        <w:rPr>
          <w:rFonts w:ascii="Aptos" w:hAnsi="Aptos" w:cs="Arial"/>
        </w:rPr>
        <w:t xml:space="preserve">The individual who has made the allegation will be kept informed of any investigation that is taking place. The individual will also be informed of the outcome of the investigation. It might not always be appropriate to tell the individual the detail of any action that is take, but the individual will be informed if action is taken. </w:t>
      </w:r>
    </w:p>
    <w:p w14:paraId="4535518D" w14:textId="77777777" w:rsidR="00FC0993" w:rsidRDefault="00FC0993" w:rsidP="00FC0993">
      <w:pPr>
        <w:pStyle w:val="BodyTextIndent2"/>
        <w:spacing w:before="4" w:after="4" w:line="23" w:lineRule="atLeast"/>
        <w:ind w:left="0"/>
        <w:rPr>
          <w:rFonts w:ascii="Aptos" w:hAnsi="Aptos" w:cs="Arial"/>
        </w:rPr>
      </w:pPr>
    </w:p>
    <w:p w14:paraId="2547547E" w14:textId="1EFDCF6A" w:rsidR="00FC0993" w:rsidRPr="00C02A97" w:rsidRDefault="00B26ABE" w:rsidP="00FC0993">
      <w:pPr>
        <w:pStyle w:val="BodyTextIndent2"/>
        <w:spacing w:before="4" w:after="4" w:line="23" w:lineRule="atLeast"/>
        <w:ind w:left="0"/>
        <w:rPr>
          <w:rFonts w:ascii="Aptos" w:hAnsi="Aptos" w:cs="Arial"/>
          <w:b/>
          <w:bCs/>
        </w:rPr>
      </w:pPr>
      <w:r w:rsidRPr="00C02A97">
        <w:rPr>
          <w:rFonts w:ascii="Aptos" w:hAnsi="Aptos" w:cs="Arial"/>
          <w:b/>
          <w:bCs/>
        </w:rPr>
        <w:t>Altering Outside Bodies</w:t>
      </w:r>
    </w:p>
    <w:p w14:paraId="5D0C235A" w14:textId="41D33F8D" w:rsidR="00B26ABE" w:rsidRDefault="00B26ABE" w:rsidP="00FC0993">
      <w:pPr>
        <w:pStyle w:val="BodyTextIndent2"/>
        <w:spacing w:before="4" w:after="4" w:line="23" w:lineRule="atLeast"/>
        <w:ind w:left="0"/>
        <w:rPr>
          <w:rFonts w:ascii="Aptos" w:hAnsi="Aptos" w:cs="Arial"/>
        </w:rPr>
      </w:pPr>
      <w:r>
        <w:rPr>
          <w:rFonts w:ascii="Aptos" w:hAnsi="Aptos" w:cs="Arial"/>
        </w:rPr>
        <w:t>An individual should always, in the first instance, talk to their line manager about a potential wrongdoing. If the individual is not satisfied with the response, they are entitled to contact a relevant external body to express the concerns. In doing this, the individual should:</w:t>
      </w:r>
    </w:p>
    <w:p w14:paraId="25511146" w14:textId="561CCD28" w:rsidR="00B26ABE" w:rsidRPr="00B26ABE" w:rsidRDefault="00B26ABE" w:rsidP="00B26ABE">
      <w:pPr>
        <w:pStyle w:val="BodyTextIndent2"/>
        <w:numPr>
          <w:ilvl w:val="0"/>
          <w:numId w:val="2"/>
        </w:numPr>
        <w:spacing w:before="4" w:after="4" w:line="23" w:lineRule="atLeast"/>
        <w:rPr>
          <w:rFonts w:ascii="Aptos" w:hAnsi="Aptos" w:cs="Arial"/>
          <w:b/>
          <w:u w:val="single"/>
        </w:rPr>
      </w:pPr>
      <w:r>
        <w:rPr>
          <w:rFonts w:ascii="Aptos" w:hAnsi="Aptos" w:cs="Arial"/>
          <w:bCs/>
        </w:rPr>
        <w:t>have a reasonable belief that the allegation is based on correct facts</w:t>
      </w:r>
    </w:p>
    <w:p w14:paraId="0FF3BB72" w14:textId="6559583B" w:rsidR="00B26ABE" w:rsidRPr="00B26ABE" w:rsidRDefault="00B26ABE" w:rsidP="00B26ABE">
      <w:pPr>
        <w:pStyle w:val="BodyTextIndent2"/>
        <w:numPr>
          <w:ilvl w:val="0"/>
          <w:numId w:val="2"/>
        </w:numPr>
        <w:spacing w:before="4" w:after="4" w:line="23" w:lineRule="atLeast"/>
        <w:rPr>
          <w:rFonts w:ascii="Aptos" w:hAnsi="Aptos" w:cs="Arial"/>
          <w:b/>
          <w:u w:val="single"/>
        </w:rPr>
      </w:pPr>
      <w:r>
        <w:rPr>
          <w:rFonts w:ascii="Aptos" w:hAnsi="Aptos" w:cs="Arial"/>
          <w:bCs/>
        </w:rPr>
        <w:t>make the disclosure to a relevant body</w:t>
      </w:r>
    </w:p>
    <w:p w14:paraId="60AF36CD" w14:textId="755262F8" w:rsidR="00B26ABE" w:rsidRPr="00B26ABE" w:rsidRDefault="00B26ABE" w:rsidP="00B26ABE">
      <w:pPr>
        <w:pStyle w:val="BodyTextIndent2"/>
        <w:numPr>
          <w:ilvl w:val="0"/>
          <w:numId w:val="2"/>
        </w:numPr>
        <w:spacing w:before="4" w:after="4" w:line="23" w:lineRule="atLeast"/>
        <w:rPr>
          <w:rFonts w:ascii="Aptos" w:hAnsi="Aptos" w:cs="Arial"/>
          <w:b/>
          <w:u w:val="single"/>
        </w:rPr>
      </w:pPr>
      <w:r>
        <w:rPr>
          <w:rFonts w:ascii="Aptos" w:hAnsi="Aptos" w:cs="Arial"/>
          <w:bCs/>
        </w:rPr>
        <w:t>have a reasonable belief it is in the public interest to make the disclosure</w:t>
      </w:r>
    </w:p>
    <w:p w14:paraId="655589FD" w14:textId="77777777" w:rsidR="00B26ABE" w:rsidRDefault="00B26ABE" w:rsidP="00C02A97">
      <w:pPr>
        <w:pStyle w:val="BodyTextIndent2"/>
        <w:spacing w:before="4" w:after="4" w:line="23" w:lineRule="atLeast"/>
        <w:ind w:left="0"/>
        <w:rPr>
          <w:rFonts w:ascii="Aptos" w:hAnsi="Aptos" w:cs="Arial"/>
          <w:b/>
          <w:u w:val="single"/>
        </w:rPr>
      </w:pPr>
    </w:p>
    <w:p w14:paraId="59FBDD00" w14:textId="5B4ED9B4" w:rsidR="00C02A97" w:rsidRDefault="00C02A97" w:rsidP="00C02A97">
      <w:pPr>
        <w:pStyle w:val="BodyTextIndent2"/>
        <w:spacing w:before="4" w:after="4" w:line="23" w:lineRule="atLeast"/>
        <w:ind w:left="0"/>
        <w:rPr>
          <w:rFonts w:ascii="Aptos" w:hAnsi="Aptos" w:cs="Arial"/>
          <w:bCs/>
        </w:rPr>
      </w:pPr>
      <w:r>
        <w:rPr>
          <w:rFonts w:ascii="Aptos" w:hAnsi="Aptos" w:cs="Arial"/>
          <w:bCs/>
        </w:rPr>
        <w:t xml:space="preserve">A “relevant body” is likely to be a regulatory body e.g., Health and Safety Executive. </w:t>
      </w:r>
    </w:p>
    <w:p w14:paraId="03372B6D" w14:textId="77777777" w:rsidR="00C02A97" w:rsidRDefault="00C02A97" w:rsidP="00C02A97">
      <w:pPr>
        <w:pStyle w:val="BodyTextIndent2"/>
        <w:spacing w:before="4" w:after="4" w:line="23" w:lineRule="atLeast"/>
        <w:ind w:left="0"/>
        <w:rPr>
          <w:rFonts w:ascii="Aptos" w:hAnsi="Aptos" w:cs="Arial"/>
          <w:bCs/>
        </w:rPr>
      </w:pPr>
    </w:p>
    <w:p w14:paraId="1835C745" w14:textId="628D1A74" w:rsidR="00C02A97" w:rsidRPr="00C02A97" w:rsidRDefault="00C02A97" w:rsidP="00C02A97">
      <w:pPr>
        <w:pStyle w:val="BodyTextIndent2"/>
        <w:spacing w:before="4" w:after="4" w:line="23" w:lineRule="atLeast"/>
        <w:ind w:left="0"/>
        <w:rPr>
          <w:rFonts w:ascii="Aptos" w:hAnsi="Aptos" w:cs="Arial"/>
          <w:b/>
        </w:rPr>
      </w:pPr>
      <w:r w:rsidRPr="00C02A97">
        <w:rPr>
          <w:rFonts w:ascii="Aptos" w:hAnsi="Aptos" w:cs="Arial"/>
          <w:b/>
        </w:rPr>
        <w:t>Contacting the media</w:t>
      </w:r>
    </w:p>
    <w:p w14:paraId="68831E78" w14:textId="0119752D" w:rsidR="00C02A97" w:rsidRDefault="00C02A97" w:rsidP="00C02A97">
      <w:pPr>
        <w:pStyle w:val="BodyTextIndent2"/>
        <w:spacing w:before="4" w:after="4" w:line="23" w:lineRule="atLeast"/>
        <w:ind w:left="0"/>
        <w:rPr>
          <w:rFonts w:ascii="Aptos" w:hAnsi="Aptos" w:cs="Arial"/>
          <w:bCs/>
        </w:rPr>
      </w:pPr>
      <w:r>
        <w:rPr>
          <w:rFonts w:ascii="Aptos" w:hAnsi="Aptos" w:cs="Arial"/>
          <w:bCs/>
        </w:rPr>
        <w:t xml:space="preserve">The media is not a relevant external body, and individuals should not contact the media with allegations about the local or area meeting, except in extraordinary circumstances where neither the </w:t>
      </w:r>
      <w:r w:rsidR="001066B2" w:rsidRPr="001066B2">
        <w:rPr>
          <w:rFonts w:ascii="Aptos" w:hAnsi="Aptos" w:cs="Arial"/>
          <w:bCs/>
          <w:highlight w:val="yellow"/>
        </w:rPr>
        <w:t>Church/PCC</w:t>
      </w:r>
      <w:r>
        <w:rPr>
          <w:rFonts w:ascii="Aptos" w:hAnsi="Aptos" w:cs="Arial"/>
          <w:bCs/>
        </w:rPr>
        <w:t xml:space="preserve"> not the relevant regulatory body would be appropriate.</w:t>
      </w:r>
    </w:p>
    <w:p w14:paraId="03475CF9" w14:textId="77777777" w:rsidR="00C02A97" w:rsidRDefault="00C02A97" w:rsidP="00C02A97">
      <w:pPr>
        <w:pStyle w:val="BodyTextIndent2"/>
        <w:spacing w:before="4" w:after="4" w:line="23" w:lineRule="atLeast"/>
        <w:ind w:left="0"/>
        <w:rPr>
          <w:rFonts w:ascii="Aptos" w:hAnsi="Aptos" w:cs="Arial"/>
          <w:bCs/>
        </w:rPr>
      </w:pPr>
    </w:p>
    <w:p w14:paraId="4CC9EC21" w14:textId="29D2DE6C" w:rsidR="00C02A97" w:rsidRPr="00C02A97" w:rsidRDefault="00C02A97" w:rsidP="00C02A97">
      <w:pPr>
        <w:pStyle w:val="BodyTextIndent2"/>
        <w:spacing w:before="4" w:after="4" w:line="23" w:lineRule="atLeast"/>
        <w:ind w:left="0"/>
        <w:rPr>
          <w:rFonts w:ascii="Aptos" w:hAnsi="Aptos" w:cs="Arial"/>
          <w:b/>
        </w:rPr>
      </w:pPr>
      <w:r w:rsidRPr="00C02A97">
        <w:rPr>
          <w:rFonts w:ascii="Aptos" w:hAnsi="Aptos" w:cs="Arial"/>
          <w:b/>
        </w:rPr>
        <w:t>Protection against detriment</w:t>
      </w:r>
    </w:p>
    <w:p w14:paraId="673AC22C" w14:textId="470F64F5" w:rsidR="00C02A97" w:rsidRDefault="00C02A97" w:rsidP="00C02A97">
      <w:pPr>
        <w:pStyle w:val="BodyTextIndent2"/>
        <w:spacing w:before="4" w:after="4" w:line="23" w:lineRule="atLeast"/>
        <w:ind w:left="0"/>
        <w:rPr>
          <w:rFonts w:ascii="Aptos" w:hAnsi="Aptos" w:cs="Arial"/>
          <w:bCs/>
        </w:rPr>
      </w:pPr>
      <w:r>
        <w:rPr>
          <w:rFonts w:ascii="Aptos" w:hAnsi="Aptos" w:cs="Arial"/>
          <w:bCs/>
        </w:rPr>
        <w:t>Any individual who takes action under this policy will be protected from suffering any detriment in relation to the allegations that are made, including victimisation by a member of the congregation or by a colleague.</w:t>
      </w:r>
    </w:p>
    <w:p w14:paraId="1BB7414C" w14:textId="77777777" w:rsidR="00C02A97" w:rsidRDefault="00C02A97" w:rsidP="00C02A97">
      <w:pPr>
        <w:pStyle w:val="BodyTextIndent2"/>
        <w:spacing w:before="4" w:after="4" w:line="23" w:lineRule="atLeast"/>
        <w:ind w:left="0"/>
        <w:rPr>
          <w:rFonts w:ascii="Aptos" w:hAnsi="Aptos" w:cs="Arial"/>
          <w:bCs/>
        </w:rPr>
      </w:pPr>
    </w:p>
    <w:p w14:paraId="16B15848" w14:textId="6C1CB20C" w:rsidR="00C02A97" w:rsidRDefault="00C02A97" w:rsidP="00C02A97">
      <w:pPr>
        <w:pStyle w:val="BodyTextIndent2"/>
        <w:spacing w:before="4" w:after="4" w:line="23" w:lineRule="atLeast"/>
        <w:ind w:left="0"/>
        <w:rPr>
          <w:rFonts w:ascii="Aptos" w:hAnsi="Aptos" w:cs="Arial"/>
          <w:bCs/>
        </w:rPr>
      </w:pPr>
      <w:r>
        <w:rPr>
          <w:rFonts w:ascii="Aptos" w:hAnsi="Aptos" w:cs="Arial"/>
          <w:bCs/>
        </w:rPr>
        <w:t xml:space="preserve">If the individual does not follow the procedure set out, the protection against detriment may not apply. Disclosing information in an inappropriate way e.g., contacting the media, could result in disciplinary action being taken against the individual, which could include dismissal. </w:t>
      </w:r>
    </w:p>
    <w:p w14:paraId="5A3341F2" w14:textId="77777777" w:rsidR="00C02A97" w:rsidRDefault="00C02A97" w:rsidP="00C02A97">
      <w:pPr>
        <w:pStyle w:val="BodyTextIndent2"/>
        <w:spacing w:before="4" w:after="4" w:line="23" w:lineRule="atLeast"/>
        <w:ind w:left="0"/>
        <w:rPr>
          <w:rFonts w:ascii="Aptos" w:hAnsi="Aptos" w:cs="Arial"/>
          <w:bCs/>
        </w:rPr>
      </w:pPr>
    </w:p>
    <w:p w14:paraId="5709785E" w14:textId="160667C4" w:rsidR="00C02A97" w:rsidRDefault="00C02A97" w:rsidP="00C02A97">
      <w:pPr>
        <w:pStyle w:val="Heading4"/>
        <w:spacing w:before="4" w:after="4" w:line="23" w:lineRule="atLeast"/>
        <w:rPr>
          <w:rFonts w:ascii="Aptos" w:hAnsi="Aptos" w:cs="Arial"/>
          <w:i w:val="0"/>
          <w:iCs w:val="0"/>
          <w:color w:val="auto"/>
        </w:rPr>
      </w:pPr>
      <w:r w:rsidRPr="00C02A97">
        <w:rPr>
          <w:rFonts w:ascii="Aptos" w:hAnsi="Aptos" w:cs="Arial"/>
          <w:i w:val="0"/>
          <w:iCs w:val="0"/>
          <w:color w:val="auto"/>
        </w:rPr>
        <w:t>Malicious or vexatious reports may be dealt with as misconduct under the disciplinary procedure and may result in the dismissal of those concerned.</w:t>
      </w:r>
    </w:p>
    <w:p w14:paraId="73D40697" w14:textId="77777777" w:rsidR="006946BC" w:rsidRDefault="006946BC" w:rsidP="00AF0F44">
      <w:pPr>
        <w:sectPr w:rsidR="006946BC" w:rsidSect="006946BC">
          <w:headerReference w:type="default" r:id="rId10"/>
          <w:footerReference w:type="default" r:id="rId11"/>
          <w:pgSz w:w="11906" w:h="16838"/>
          <w:pgMar w:top="1440" w:right="1440" w:bottom="1440" w:left="1440" w:header="708" w:footer="708" w:gutter="0"/>
          <w:cols w:space="708"/>
          <w:docGrid w:linePitch="360"/>
        </w:sectPr>
      </w:pPr>
    </w:p>
    <w:p w14:paraId="65921611" w14:textId="77777777" w:rsidR="00AF0F44" w:rsidRDefault="00AF0F44" w:rsidP="00AF0F44"/>
    <w:p w14:paraId="3E728B57" w14:textId="77777777" w:rsidR="00AF0F44" w:rsidRDefault="00AF0F44" w:rsidP="00AF0F44"/>
    <w:p w14:paraId="16333EB4" w14:textId="77777777" w:rsidR="00AF0F44" w:rsidRDefault="00AF0F44" w:rsidP="00AF0F44"/>
    <w:p w14:paraId="64827964" w14:textId="77777777" w:rsidR="00AF0F44" w:rsidRDefault="00AF0F44" w:rsidP="00AF0F44"/>
    <w:p w14:paraId="1E7CF6F9" w14:textId="77777777" w:rsidR="00AF0F44" w:rsidRDefault="00AF0F44" w:rsidP="00AF0F44"/>
    <w:p w14:paraId="248E9F3D" w14:textId="77777777" w:rsidR="00AF0F44" w:rsidRDefault="00AF0F44" w:rsidP="00AF0F44"/>
    <w:p w14:paraId="54CE7DAC" w14:textId="77777777" w:rsidR="00AF0F44" w:rsidRDefault="00AF0F44" w:rsidP="00AF0F44"/>
    <w:p w14:paraId="01DFA915" w14:textId="77777777" w:rsidR="00AF0F44" w:rsidRDefault="00AF0F44" w:rsidP="00AF0F44"/>
    <w:p w14:paraId="7B0750DB" w14:textId="77777777" w:rsidR="00AF0F44" w:rsidRDefault="00AF0F44" w:rsidP="00AF0F44"/>
    <w:p w14:paraId="7754FF91" w14:textId="77777777" w:rsidR="00AF0F44" w:rsidRDefault="00AF0F44" w:rsidP="00AF0F44"/>
    <w:p w14:paraId="4E95D2DF" w14:textId="77777777" w:rsidR="00AF0F44" w:rsidRDefault="00AF0F44" w:rsidP="00AF0F44"/>
    <w:p w14:paraId="56783619" w14:textId="77777777" w:rsidR="00AF0F44" w:rsidRDefault="00AF0F44" w:rsidP="00AF0F44"/>
    <w:p w14:paraId="58E780CA" w14:textId="77777777" w:rsidR="00AF0F44" w:rsidRDefault="00AF0F44" w:rsidP="00AF0F44"/>
    <w:p w14:paraId="1732C42B" w14:textId="77777777" w:rsidR="00AF0F44" w:rsidRDefault="00AF0F44" w:rsidP="00AF0F44"/>
    <w:p w14:paraId="35DC4836" w14:textId="77777777" w:rsidR="00AF0F44" w:rsidRDefault="00AF0F44" w:rsidP="00AF0F44"/>
    <w:p w14:paraId="30C78D3D" w14:textId="77777777" w:rsidR="00AF0F44" w:rsidRDefault="00AF0F44" w:rsidP="00AF0F44"/>
    <w:p w14:paraId="04EFD5EE" w14:textId="77777777" w:rsidR="00AF0F44" w:rsidRDefault="00AF0F44" w:rsidP="00AF0F44"/>
    <w:p w14:paraId="069B3DCB" w14:textId="77777777" w:rsidR="00AF0F44" w:rsidRDefault="00AF0F44" w:rsidP="00AF0F44"/>
    <w:p w14:paraId="2E3190CC" w14:textId="77777777" w:rsidR="00AF0F44" w:rsidRDefault="00AF0F44" w:rsidP="00AF0F44"/>
    <w:p w14:paraId="340E1940" w14:textId="77777777" w:rsidR="00AF0F44" w:rsidRDefault="00AF0F44" w:rsidP="00AF0F44"/>
    <w:p w14:paraId="325396C2" w14:textId="77777777" w:rsidR="00AF0F44" w:rsidRDefault="00AF0F44" w:rsidP="00AF0F44"/>
    <w:p w14:paraId="52D4D876" w14:textId="77777777" w:rsidR="00AF0F44" w:rsidRDefault="00AF0F44" w:rsidP="00AF0F44"/>
    <w:p w14:paraId="560FC2DE" w14:textId="77777777" w:rsidR="00AF0F44" w:rsidRDefault="00AF0F44" w:rsidP="00AF0F44"/>
    <w:p w14:paraId="47BF7022" w14:textId="77777777" w:rsidR="00AF0F44" w:rsidRDefault="00AF0F44" w:rsidP="00AF0F44"/>
    <w:p w14:paraId="53229EE4" w14:textId="77777777" w:rsidR="00AF0F44" w:rsidRDefault="00AF0F44" w:rsidP="00AF0F44"/>
    <w:p w14:paraId="2B484393" w14:textId="77777777" w:rsidR="00AF0F44" w:rsidRDefault="00AF0F44" w:rsidP="00AF0F44"/>
    <w:p w14:paraId="7125B033" w14:textId="77777777" w:rsidR="00AF0F44" w:rsidRDefault="00AF0F44" w:rsidP="00AF0F44"/>
    <w:p w14:paraId="7A9066CD" w14:textId="77777777" w:rsidR="00AF0F44" w:rsidRDefault="00AF0F44" w:rsidP="00AF0F44"/>
    <w:p w14:paraId="649FB3B4" w14:textId="77777777" w:rsidR="00AF0F44" w:rsidRDefault="00AF0F44" w:rsidP="00AF0F44"/>
    <w:p w14:paraId="5A80578A" w14:textId="77777777" w:rsidR="00AF0F44" w:rsidRDefault="00AF0F44" w:rsidP="00AF0F44"/>
    <w:p w14:paraId="2AFBBE84" w14:textId="77777777" w:rsidR="00AF0F44" w:rsidRDefault="00AF0F44" w:rsidP="00AF0F44"/>
    <w:p w14:paraId="275630E6" w14:textId="77777777" w:rsidR="00AF0F44" w:rsidRDefault="00AF0F44" w:rsidP="00AF0F44"/>
    <w:p w14:paraId="53320B19" w14:textId="77777777" w:rsidR="00AF0F44" w:rsidRDefault="00AF0F44" w:rsidP="00AF0F44"/>
    <w:p w14:paraId="624A9238" w14:textId="77777777" w:rsidR="00AF0F44" w:rsidRDefault="00AF0F44" w:rsidP="00AF0F44"/>
    <w:p w14:paraId="46832920" w14:textId="77777777" w:rsidR="00AF0F44" w:rsidRDefault="00AF0F44" w:rsidP="00AF0F44"/>
    <w:p w14:paraId="5AF4C9FE" w14:textId="77777777" w:rsidR="00AF0F44" w:rsidRDefault="00AF0F44" w:rsidP="00AF0F44"/>
    <w:p w14:paraId="26B1C863" w14:textId="77777777" w:rsidR="00AF0F44" w:rsidRDefault="00AF0F44" w:rsidP="00AF0F44"/>
    <w:p w14:paraId="68B1DFAE" w14:textId="77777777" w:rsidR="00AF0F44" w:rsidRDefault="00AF0F44" w:rsidP="00AF0F44"/>
    <w:p w14:paraId="29F602FE" w14:textId="77777777" w:rsidR="00AF0F44" w:rsidRDefault="00AF0F44" w:rsidP="00AF0F44"/>
    <w:p w14:paraId="1AA8C150" w14:textId="77777777" w:rsidR="00AF0F44" w:rsidRDefault="00AF0F44" w:rsidP="00AF0F44"/>
    <w:p w14:paraId="2477934D" w14:textId="77777777" w:rsidR="00AF0F44" w:rsidRDefault="00AF0F44" w:rsidP="00AF0F44"/>
    <w:p w14:paraId="2731EA19" w14:textId="77777777" w:rsidR="00AF0F44" w:rsidRDefault="00AF0F44" w:rsidP="00AF0F44"/>
    <w:p w14:paraId="1CCB60A2" w14:textId="77777777" w:rsidR="00AF0F44" w:rsidRDefault="00AF0F44" w:rsidP="00AF0F44"/>
    <w:p w14:paraId="582C836D" w14:textId="77777777" w:rsidR="00AF0F44" w:rsidRDefault="00AF0F44" w:rsidP="00AF0F44"/>
    <w:p w14:paraId="1ED442EE" w14:textId="77777777" w:rsidR="00AF0F44" w:rsidRDefault="00AF0F44" w:rsidP="00AF0F44"/>
    <w:p w14:paraId="53AFC44E" w14:textId="77777777" w:rsidR="00AF0F44" w:rsidRDefault="00AF0F44" w:rsidP="00AF0F44"/>
    <w:p w14:paraId="4AE6E4C3" w14:textId="77777777" w:rsidR="00AF0F44" w:rsidRDefault="00AF0F44" w:rsidP="00AF0F44"/>
    <w:p w14:paraId="1B11635E" w14:textId="77777777" w:rsidR="00AF0F44" w:rsidRDefault="00AF0F44" w:rsidP="00AF0F44"/>
    <w:p w14:paraId="62034554" w14:textId="77777777" w:rsidR="00AF0F44" w:rsidRPr="00AF0F44" w:rsidRDefault="00AF0F44" w:rsidP="00AF0F44"/>
    <w:p w14:paraId="6E0BD579" w14:textId="77777777" w:rsidR="00C02A97" w:rsidRPr="00C02A97" w:rsidRDefault="00C02A97" w:rsidP="00C02A97">
      <w:pPr>
        <w:pStyle w:val="BodyTextIndent2"/>
        <w:spacing w:before="4" w:after="4" w:line="23" w:lineRule="atLeast"/>
        <w:ind w:left="0"/>
        <w:rPr>
          <w:rFonts w:ascii="Aptos" w:hAnsi="Aptos" w:cs="Arial"/>
          <w:bCs/>
        </w:rPr>
      </w:pPr>
    </w:p>
    <w:p w14:paraId="6623603F" w14:textId="77777777" w:rsidR="00FC0993" w:rsidRPr="000D2742" w:rsidRDefault="00FC0993" w:rsidP="00FC0993">
      <w:pPr>
        <w:pStyle w:val="BodyTextIndent2"/>
        <w:spacing w:before="4" w:after="4" w:line="23" w:lineRule="atLeast"/>
        <w:ind w:left="360"/>
        <w:rPr>
          <w:rFonts w:ascii="Aptos" w:hAnsi="Aptos" w:cs="Arial"/>
          <w:bCs/>
        </w:rPr>
      </w:pPr>
    </w:p>
    <w:p w14:paraId="28DA95B6" w14:textId="2415DA74" w:rsidR="00AF0F44" w:rsidRDefault="00AF0F44" w:rsidP="00AF0F44">
      <w:pPr>
        <w:rPr>
          <w:rFonts w:ascii="Aptos" w:hAnsi="Aptos"/>
        </w:rPr>
      </w:pPr>
    </w:p>
    <w:p w14:paraId="0CE220B1" w14:textId="77777777" w:rsidR="00AF0F44" w:rsidRDefault="00AF0F44" w:rsidP="00AF0F44">
      <w:pPr>
        <w:rPr>
          <w:rFonts w:ascii="Aptos" w:hAnsi="Aptos"/>
        </w:rPr>
      </w:pPr>
    </w:p>
    <w:p w14:paraId="01AC46D8" w14:textId="77777777" w:rsidR="00AF0F44" w:rsidRDefault="00AF0F44" w:rsidP="00AF0F44">
      <w:pPr>
        <w:rPr>
          <w:rFonts w:ascii="Aptos" w:hAnsi="Aptos"/>
        </w:rPr>
      </w:pPr>
    </w:p>
    <w:p w14:paraId="6488BE47" w14:textId="77777777" w:rsidR="00AF0F44" w:rsidRDefault="00AF0F44" w:rsidP="00AF0F44">
      <w:pPr>
        <w:rPr>
          <w:rFonts w:ascii="Aptos" w:hAnsi="Aptos"/>
        </w:rPr>
      </w:pPr>
    </w:p>
    <w:p w14:paraId="16AD7AB4" w14:textId="77777777" w:rsidR="00AF0F44" w:rsidRDefault="00AF0F44" w:rsidP="00AF0F44">
      <w:pPr>
        <w:rPr>
          <w:rFonts w:ascii="Aptos" w:hAnsi="Aptos"/>
        </w:rPr>
      </w:pPr>
    </w:p>
    <w:p w14:paraId="4765AE48" w14:textId="77777777" w:rsidR="00AF0F44" w:rsidRDefault="00AF0F44" w:rsidP="00AF0F44">
      <w:pPr>
        <w:rPr>
          <w:rFonts w:ascii="Aptos" w:hAnsi="Aptos"/>
        </w:rPr>
      </w:pPr>
    </w:p>
    <w:p w14:paraId="65D12E1E" w14:textId="77777777" w:rsidR="00AF0F44" w:rsidRDefault="00AF0F44" w:rsidP="00AF0F44">
      <w:pPr>
        <w:rPr>
          <w:rFonts w:ascii="Aptos" w:hAnsi="Aptos"/>
        </w:rPr>
      </w:pPr>
    </w:p>
    <w:p w14:paraId="3B33FB39" w14:textId="77777777" w:rsidR="00AF0F44" w:rsidRDefault="00AF0F44" w:rsidP="00AF0F44">
      <w:pPr>
        <w:rPr>
          <w:rFonts w:ascii="Aptos" w:hAnsi="Aptos"/>
        </w:rPr>
      </w:pPr>
    </w:p>
    <w:p w14:paraId="3D60103E" w14:textId="77777777" w:rsidR="00AF0F44" w:rsidRDefault="00AF0F44" w:rsidP="00AF0F44">
      <w:pPr>
        <w:rPr>
          <w:rFonts w:ascii="Aptos" w:hAnsi="Aptos"/>
        </w:rPr>
      </w:pPr>
    </w:p>
    <w:p w14:paraId="46C8F052" w14:textId="77777777" w:rsidR="00AF0F44" w:rsidRDefault="00AF0F44" w:rsidP="00AF0F44">
      <w:pPr>
        <w:rPr>
          <w:rFonts w:ascii="Aptos" w:hAnsi="Aptos"/>
        </w:rPr>
      </w:pPr>
    </w:p>
    <w:p w14:paraId="2B7E5863" w14:textId="77777777" w:rsidR="00AF0F44" w:rsidRDefault="00AF0F44" w:rsidP="00AF0F44">
      <w:pPr>
        <w:rPr>
          <w:rFonts w:ascii="Aptos" w:hAnsi="Aptos"/>
        </w:rPr>
      </w:pPr>
    </w:p>
    <w:p w14:paraId="219986F7" w14:textId="77777777" w:rsidR="00AF0F44" w:rsidRDefault="00AF0F44" w:rsidP="00AF0F44">
      <w:pPr>
        <w:rPr>
          <w:rFonts w:ascii="Aptos" w:hAnsi="Aptos"/>
        </w:rPr>
      </w:pPr>
    </w:p>
    <w:p w14:paraId="113F2E7F" w14:textId="77777777" w:rsidR="00AF0F44" w:rsidRDefault="00AF0F44" w:rsidP="00AF0F44">
      <w:pPr>
        <w:rPr>
          <w:rFonts w:ascii="Aptos" w:hAnsi="Aptos"/>
        </w:rPr>
      </w:pPr>
    </w:p>
    <w:p w14:paraId="2FBBC627" w14:textId="77777777" w:rsidR="00AF0F44" w:rsidRDefault="00AF0F44" w:rsidP="00AF0F44">
      <w:pPr>
        <w:rPr>
          <w:rFonts w:ascii="Aptos" w:hAnsi="Aptos"/>
        </w:rPr>
      </w:pPr>
    </w:p>
    <w:p w14:paraId="0B988D25" w14:textId="77777777" w:rsidR="00AF0F44" w:rsidRDefault="00AF0F44" w:rsidP="00AF0F44">
      <w:pPr>
        <w:rPr>
          <w:rFonts w:ascii="Aptos" w:hAnsi="Aptos"/>
        </w:rPr>
      </w:pPr>
    </w:p>
    <w:p w14:paraId="153D3487" w14:textId="77777777" w:rsidR="00AF0F44" w:rsidRDefault="00AF0F44" w:rsidP="00AF0F44">
      <w:pPr>
        <w:rPr>
          <w:rFonts w:ascii="Aptos" w:hAnsi="Aptos"/>
        </w:rPr>
      </w:pPr>
    </w:p>
    <w:p w14:paraId="02728344" w14:textId="77777777" w:rsidR="00AF0F44" w:rsidRDefault="00AF0F44" w:rsidP="00AF0F44">
      <w:pPr>
        <w:rPr>
          <w:rFonts w:ascii="Aptos" w:hAnsi="Aptos"/>
        </w:rPr>
      </w:pPr>
    </w:p>
    <w:p w14:paraId="0E2C8ABF" w14:textId="77777777" w:rsidR="00AF0F44" w:rsidRDefault="00AF0F44" w:rsidP="00AF0F44">
      <w:pPr>
        <w:rPr>
          <w:rFonts w:ascii="Aptos" w:hAnsi="Aptos"/>
        </w:rPr>
      </w:pPr>
    </w:p>
    <w:p w14:paraId="16DD7570" w14:textId="77777777" w:rsidR="00AF0F44" w:rsidRDefault="00AF0F44" w:rsidP="00AF0F44">
      <w:pPr>
        <w:rPr>
          <w:rFonts w:ascii="Aptos" w:hAnsi="Aptos"/>
        </w:rPr>
      </w:pPr>
    </w:p>
    <w:p w14:paraId="5DF9F795" w14:textId="77777777" w:rsidR="006946BC" w:rsidRDefault="006946BC">
      <w:pPr>
        <w:rPr>
          <w:rFonts w:ascii="Aptos" w:hAnsi="Aptos"/>
        </w:rPr>
      </w:pPr>
    </w:p>
    <w:p w14:paraId="36809D3A" w14:textId="184303EA" w:rsidR="0019663F" w:rsidRDefault="00AF0F44">
      <w:pPr>
        <w:rPr>
          <w:rFonts w:ascii="Aptos" w:hAnsi="Aptos"/>
        </w:rPr>
      </w:pPr>
      <w:r w:rsidRPr="00AF0F44">
        <w:rPr>
          <w:rFonts w:ascii="Aptos" w:hAnsi="Aptos"/>
          <w:noProof/>
        </w:rPr>
        <w:lastRenderedPageBreak/>
        <w:drawing>
          <wp:anchor distT="0" distB="0" distL="114300" distR="114300" simplePos="0" relativeHeight="251659264" behindDoc="0" locked="0" layoutInCell="1" allowOverlap="1" wp14:anchorId="54ED7CCF" wp14:editId="05BC2CA3">
            <wp:simplePos x="0" y="0"/>
            <wp:positionH relativeFrom="margin">
              <wp:posOffset>1903730</wp:posOffset>
            </wp:positionH>
            <wp:positionV relativeFrom="margin">
              <wp:align>center</wp:align>
            </wp:positionV>
            <wp:extent cx="2640965" cy="8680450"/>
            <wp:effectExtent l="0" t="0" r="6985" b="0"/>
            <wp:wrapNone/>
            <wp:docPr id="203757720" name="Picture 2"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57720" name="Picture 2" descr="A diagram of a flowchar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0965" cy="8680450"/>
                    </a:xfrm>
                    <a:prstGeom prst="rect">
                      <a:avLst/>
                    </a:prstGeom>
                    <a:noFill/>
                    <a:ln>
                      <a:noFill/>
                    </a:ln>
                  </pic:spPr>
                </pic:pic>
              </a:graphicData>
            </a:graphic>
          </wp:anchor>
        </w:drawing>
      </w:r>
      <w:r>
        <w:rPr>
          <w:rFonts w:ascii="Aptos" w:hAnsi="Aptos"/>
        </w:rPr>
        <w:t>Whistleblowing Flowchart</w:t>
      </w:r>
    </w:p>
    <w:p w14:paraId="1731AE7E" w14:textId="77777777" w:rsidR="00AF0F44" w:rsidRDefault="00AF0F44">
      <w:pPr>
        <w:rPr>
          <w:rFonts w:ascii="Aptos" w:hAnsi="Aptos"/>
        </w:rPr>
      </w:pPr>
    </w:p>
    <w:p w14:paraId="5D69CDCC" w14:textId="10F4943E" w:rsidR="00AF0F44" w:rsidRPr="0019663F" w:rsidRDefault="00AF0F44" w:rsidP="00AF0F44">
      <w:pPr>
        <w:jc w:val="center"/>
        <w:rPr>
          <w:rFonts w:ascii="Aptos" w:hAnsi="Aptos"/>
        </w:rPr>
      </w:pPr>
    </w:p>
    <w:sectPr w:rsidR="00AF0F44" w:rsidRPr="0019663F" w:rsidSect="006946BC">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6B37D" w14:textId="77777777" w:rsidR="00D87241" w:rsidRDefault="00D87241" w:rsidP="00D87241">
      <w:r>
        <w:separator/>
      </w:r>
    </w:p>
  </w:endnote>
  <w:endnote w:type="continuationSeparator" w:id="0">
    <w:p w14:paraId="406A05A0" w14:textId="77777777" w:rsidR="00D87241" w:rsidRDefault="00D87241" w:rsidP="00D8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711888"/>
      <w:docPartObj>
        <w:docPartGallery w:val="Page Numbers (Bottom of Page)"/>
        <w:docPartUnique/>
      </w:docPartObj>
    </w:sdtPr>
    <w:sdtEndPr/>
    <w:sdtContent>
      <w:sdt>
        <w:sdtPr>
          <w:id w:val="-1769616900"/>
          <w:docPartObj>
            <w:docPartGallery w:val="Page Numbers (Top of Page)"/>
            <w:docPartUnique/>
          </w:docPartObj>
        </w:sdtPr>
        <w:sdtEndPr/>
        <w:sdtContent>
          <w:p w14:paraId="2F8715C5" w14:textId="1CF92399" w:rsidR="00AF0F44" w:rsidRDefault="00AF0F4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1FC84AA" w14:textId="77777777" w:rsidR="00AF0F44" w:rsidRDefault="00AF0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2687F" w14:textId="77777777" w:rsidR="00D87241" w:rsidRDefault="00D87241" w:rsidP="00D87241">
      <w:r>
        <w:separator/>
      </w:r>
    </w:p>
  </w:footnote>
  <w:footnote w:type="continuationSeparator" w:id="0">
    <w:p w14:paraId="42E4CFFE" w14:textId="77777777" w:rsidR="00D87241" w:rsidRDefault="00D87241" w:rsidP="00D87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4CD0" w14:textId="24B0DDA8" w:rsidR="00D87241" w:rsidRDefault="00D87241">
    <w:pPr>
      <w:pStyle w:val="Header"/>
    </w:pPr>
    <w:r>
      <w:t>Parish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85C25"/>
    <w:multiLevelType w:val="hybridMultilevel"/>
    <w:tmpl w:val="8584C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1D6890"/>
    <w:multiLevelType w:val="hybridMultilevel"/>
    <w:tmpl w:val="33D01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4764293">
    <w:abstractNumId w:val="1"/>
  </w:num>
  <w:num w:numId="2" w16cid:durableId="1507212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41"/>
    <w:rsid w:val="001066B2"/>
    <w:rsid w:val="0019663F"/>
    <w:rsid w:val="003C0804"/>
    <w:rsid w:val="00550B0E"/>
    <w:rsid w:val="006534B1"/>
    <w:rsid w:val="006946BC"/>
    <w:rsid w:val="006A3034"/>
    <w:rsid w:val="00AF0F44"/>
    <w:rsid w:val="00B26ABE"/>
    <w:rsid w:val="00C02A97"/>
    <w:rsid w:val="00D479C2"/>
    <w:rsid w:val="00D87241"/>
    <w:rsid w:val="00FC0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AE38D"/>
  <w15:chartTrackingRefBased/>
  <w15:docId w15:val="{73827366-ED5A-4A5B-B5AC-0DBAFF1E3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241"/>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D8724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8724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8724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nhideWhenUsed/>
    <w:qFormat/>
    <w:rsid w:val="00D8724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8724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8724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8724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8724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8724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2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2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2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D872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2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2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2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2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241"/>
    <w:rPr>
      <w:rFonts w:eastAsiaTheme="majorEastAsia" w:cstheme="majorBidi"/>
      <w:color w:val="272727" w:themeColor="text1" w:themeTint="D8"/>
    </w:rPr>
  </w:style>
  <w:style w:type="paragraph" w:styleId="Title">
    <w:name w:val="Title"/>
    <w:basedOn w:val="Normal"/>
    <w:next w:val="Normal"/>
    <w:link w:val="TitleChar"/>
    <w:uiPriority w:val="10"/>
    <w:qFormat/>
    <w:rsid w:val="00D8724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872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24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872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24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87241"/>
    <w:rPr>
      <w:i/>
      <w:iCs/>
      <w:color w:val="404040" w:themeColor="text1" w:themeTint="BF"/>
    </w:rPr>
  </w:style>
  <w:style w:type="paragraph" w:styleId="ListParagraph">
    <w:name w:val="List Paragraph"/>
    <w:basedOn w:val="Normal"/>
    <w:uiPriority w:val="34"/>
    <w:qFormat/>
    <w:rsid w:val="00D8724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87241"/>
    <w:rPr>
      <w:i/>
      <w:iCs/>
      <w:color w:val="0F4761" w:themeColor="accent1" w:themeShade="BF"/>
    </w:rPr>
  </w:style>
  <w:style w:type="paragraph" w:styleId="IntenseQuote">
    <w:name w:val="Intense Quote"/>
    <w:basedOn w:val="Normal"/>
    <w:next w:val="Normal"/>
    <w:link w:val="IntenseQuoteChar"/>
    <w:uiPriority w:val="30"/>
    <w:qFormat/>
    <w:rsid w:val="00D8724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87241"/>
    <w:rPr>
      <w:i/>
      <w:iCs/>
      <w:color w:val="0F4761" w:themeColor="accent1" w:themeShade="BF"/>
    </w:rPr>
  </w:style>
  <w:style w:type="character" w:styleId="IntenseReference">
    <w:name w:val="Intense Reference"/>
    <w:basedOn w:val="DefaultParagraphFont"/>
    <w:uiPriority w:val="32"/>
    <w:qFormat/>
    <w:rsid w:val="00D87241"/>
    <w:rPr>
      <w:b/>
      <w:bCs/>
      <w:smallCaps/>
      <w:color w:val="0F4761" w:themeColor="accent1" w:themeShade="BF"/>
      <w:spacing w:val="5"/>
    </w:rPr>
  </w:style>
  <w:style w:type="paragraph" w:styleId="Header">
    <w:name w:val="header"/>
    <w:basedOn w:val="Normal"/>
    <w:link w:val="HeaderChar"/>
    <w:uiPriority w:val="99"/>
    <w:unhideWhenUsed/>
    <w:rsid w:val="00D87241"/>
    <w:pPr>
      <w:tabs>
        <w:tab w:val="center" w:pos="4513"/>
        <w:tab w:val="right" w:pos="9026"/>
      </w:tabs>
    </w:pPr>
  </w:style>
  <w:style w:type="character" w:customStyle="1" w:styleId="HeaderChar">
    <w:name w:val="Header Char"/>
    <w:basedOn w:val="DefaultParagraphFont"/>
    <w:link w:val="Header"/>
    <w:uiPriority w:val="99"/>
    <w:rsid w:val="00D87241"/>
    <w:rPr>
      <w:rFonts w:ascii="Arial" w:eastAsia="Times New Roman" w:hAnsi="Arial" w:cs="Times New Roman"/>
      <w:kern w:val="0"/>
      <w14:ligatures w14:val="none"/>
    </w:rPr>
  </w:style>
  <w:style w:type="paragraph" w:styleId="Footer">
    <w:name w:val="footer"/>
    <w:basedOn w:val="Normal"/>
    <w:link w:val="FooterChar"/>
    <w:uiPriority w:val="99"/>
    <w:unhideWhenUsed/>
    <w:rsid w:val="00D87241"/>
    <w:pPr>
      <w:tabs>
        <w:tab w:val="center" w:pos="4513"/>
        <w:tab w:val="right" w:pos="9026"/>
      </w:tabs>
    </w:pPr>
  </w:style>
  <w:style w:type="character" w:customStyle="1" w:styleId="FooterChar">
    <w:name w:val="Footer Char"/>
    <w:basedOn w:val="DefaultParagraphFont"/>
    <w:link w:val="Footer"/>
    <w:uiPriority w:val="99"/>
    <w:rsid w:val="00D87241"/>
    <w:rPr>
      <w:rFonts w:ascii="Arial" w:eastAsia="Times New Roman" w:hAnsi="Arial" w:cs="Times New Roman"/>
      <w:kern w:val="0"/>
      <w14:ligatures w14:val="none"/>
    </w:rPr>
  </w:style>
  <w:style w:type="character" w:styleId="PlaceholderText">
    <w:name w:val="Placeholder Text"/>
    <w:basedOn w:val="DefaultParagraphFont"/>
    <w:uiPriority w:val="99"/>
    <w:semiHidden/>
    <w:rsid w:val="00D87241"/>
    <w:rPr>
      <w:color w:val="666666"/>
    </w:rPr>
  </w:style>
  <w:style w:type="paragraph" w:styleId="BodyText">
    <w:name w:val="Body Text"/>
    <w:basedOn w:val="Normal"/>
    <w:link w:val="BodyTextChar"/>
    <w:rsid w:val="0019663F"/>
    <w:pPr>
      <w:tabs>
        <w:tab w:val="left" w:pos="567"/>
        <w:tab w:val="left" w:pos="851"/>
        <w:tab w:val="left" w:pos="1134"/>
        <w:tab w:val="left" w:pos="1418"/>
      </w:tabs>
    </w:pPr>
    <w:rPr>
      <w:szCs w:val="20"/>
    </w:rPr>
  </w:style>
  <w:style w:type="character" w:customStyle="1" w:styleId="BodyTextChar">
    <w:name w:val="Body Text Char"/>
    <w:basedOn w:val="DefaultParagraphFont"/>
    <w:link w:val="BodyText"/>
    <w:rsid w:val="0019663F"/>
    <w:rPr>
      <w:rFonts w:ascii="Arial" w:eastAsia="Times New Roman" w:hAnsi="Arial" w:cs="Times New Roman"/>
      <w:kern w:val="0"/>
      <w:szCs w:val="20"/>
      <w14:ligatures w14:val="none"/>
    </w:rPr>
  </w:style>
  <w:style w:type="paragraph" w:styleId="BodyTextIndent2">
    <w:name w:val="Body Text Indent 2"/>
    <w:basedOn w:val="Normal"/>
    <w:link w:val="BodyTextIndent2Char"/>
    <w:uiPriority w:val="99"/>
    <w:semiHidden/>
    <w:unhideWhenUsed/>
    <w:rsid w:val="00FC0993"/>
    <w:pPr>
      <w:spacing w:after="120" w:line="480" w:lineRule="auto"/>
      <w:ind w:left="283"/>
    </w:pPr>
  </w:style>
  <w:style w:type="character" w:customStyle="1" w:styleId="BodyTextIndent2Char">
    <w:name w:val="Body Text Indent 2 Char"/>
    <w:basedOn w:val="DefaultParagraphFont"/>
    <w:link w:val="BodyTextIndent2"/>
    <w:uiPriority w:val="99"/>
    <w:semiHidden/>
    <w:rsid w:val="00FC0993"/>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066581">
      <w:bodyDiv w:val="1"/>
      <w:marLeft w:val="0"/>
      <w:marRight w:val="0"/>
      <w:marTop w:val="0"/>
      <w:marBottom w:val="0"/>
      <w:divBdr>
        <w:top w:val="none" w:sz="0" w:space="0" w:color="auto"/>
        <w:left w:val="none" w:sz="0" w:space="0" w:color="auto"/>
        <w:bottom w:val="none" w:sz="0" w:space="0" w:color="auto"/>
        <w:right w:val="none" w:sz="0" w:space="0" w:color="auto"/>
      </w:divBdr>
      <w:divsChild>
        <w:div w:id="594167368">
          <w:marLeft w:val="0"/>
          <w:marRight w:val="0"/>
          <w:marTop w:val="0"/>
          <w:marBottom w:val="0"/>
          <w:divBdr>
            <w:top w:val="none" w:sz="0" w:space="0" w:color="auto"/>
            <w:left w:val="none" w:sz="0" w:space="0" w:color="auto"/>
            <w:bottom w:val="none" w:sz="0" w:space="0" w:color="auto"/>
            <w:right w:val="none" w:sz="0" w:space="0" w:color="auto"/>
          </w:divBdr>
        </w:div>
      </w:divsChild>
    </w:div>
    <w:div w:id="1820726271">
      <w:bodyDiv w:val="1"/>
      <w:marLeft w:val="0"/>
      <w:marRight w:val="0"/>
      <w:marTop w:val="0"/>
      <w:marBottom w:val="0"/>
      <w:divBdr>
        <w:top w:val="none" w:sz="0" w:space="0" w:color="auto"/>
        <w:left w:val="none" w:sz="0" w:space="0" w:color="auto"/>
        <w:bottom w:val="none" w:sz="0" w:space="0" w:color="auto"/>
        <w:right w:val="none" w:sz="0" w:space="0" w:color="auto"/>
      </w:divBdr>
      <w:divsChild>
        <w:div w:id="110627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Props1.xml><?xml version="1.0" encoding="utf-8"?>
<ds:datastoreItem xmlns:ds="http://schemas.openxmlformats.org/officeDocument/2006/customXml" ds:itemID="{A7822289-D8BA-4D96-B3E1-E9813055D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76BEFE-C3E2-4E0F-8CBF-5A0498971162}">
  <ds:schemaRefs>
    <ds:schemaRef ds:uri="http://schemas.microsoft.com/sharepoint/v3/contenttype/forms"/>
  </ds:schemaRefs>
</ds:datastoreItem>
</file>

<file path=customXml/itemProps3.xml><?xml version="1.0" encoding="utf-8"?>
<ds:datastoreItem xmlns:ds="http://schemas.openxmlformats.org/officeDocument/2006/customXml" ds:itemID="{D677CBC2-F6F2-406D-B50B-90535A88AF2F}">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811</Words>
  <Characters>4806</Characters>
  <Application>Microsoft Office Word</Application>
  <DocSecurity>0</DocSecurity>
  <Lines>133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Georgina Ross</cp:lastModifiedBy>
  <cp:revision>4</cp:revision>
  <dcterms:created xsi:type="dcterms:W3CDTF">2025-07-01T13:04:00Z</dcterms:created>
  <dcterms:modified xsi:type="dcterms:W3CDTF">2025-10-24T11:23:00Z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