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FAB1" w14:textId="567A2703" w:rsidR="008226B3" w:rsidRPr="00FE75FB" w:rsidRDefault="008226B3">
      <w:pPr>
        <w:rPr>
          <w:b/>
          <w:bCs/>
          <w:sz w:val="40"/>
          <w:szCs w:val="40"/>
        </w:rPr>
      </w:pPr>
      <w:r w:rsidRPr="00FE75FB">
        <w:rPr>
          <w:b/>
          <w:bCs/>
          <w:sz w:val="40"/>
          <w:szCs w:val="40"/>
        </w:rPr>
        <w:t>Code of Conduct</w:t>
      </w:r>
    </w:p>
    <w:p w14:paraId="1A398682" w14:textId="315354C6" w:rsidR="008226B3" w:rsidRDefault="008226B3">
      <w:r>
        <w:t xml:space="preserve">This Code of Conduct sets out standards of behaviour expected by the </w:t>
      </w:r>
      <w:r w:rsidRPr="005468FF">
        <w:rPr>
          <w:highlight w:val="yellow"/>
        </w:rPr>
        <w:t>Church</w:t>
      </w:r>
      <w:r>
        <w:t xml:space="preserve"> of all employees who are required to agree to our statement of faith. Your conduct both in and out of work should be consistent with our objectives and ou</w:t>
      </w:r>
      <w:r w:rsidR="005468FF">
        <w:t>r</w:t>
      </w:r>
      <w:r>
        <w:t xml:space="preserve"> statement of faith. You are encouraged to make every effort to meet the standards of personal conduct and working practice set out in this code of conduct.</w:t>
      </w:r>
    </w:p>
    <w:p w14:paraId="5D15D712" w14:textId="688B3BC3" w:rsidR="008226B3" w:rsidRDefault="008226B3">
      <w:r>
        <w:t xml:space="preserve">It is understood that while every employee is vulnerable to behaviour which contravenes that laid out in scripture, our desire as an organisation is to inspire encourage and build one another up in the faith </w:t>
      </w:r>
      <w:proofErr w:type="gramStart"/>
      <w:r>
        <w:t>in order to</w:t>
      </w:r>
      <w:proofErr w:type="gramEnd"/>
      <w:r>
        <w:t xml:space="preserve"> honour, obey and glorify God in our work.</w:t>
      </w:r>
    </w:p>
    <w:p w14:paraId="223D055C" w14:textId="38FF2CF3" w:rsidR="008226B3" w:rsidRDefault="008226B3">
      <w:r>
        <w:t>This code of conduct seeks to facilitate this aim.</w:t>
      </w:r>
    </w:p>
    <w:p w14:paraId="402A3B82" w14:textId="656EB6DD" w:rsidR="008226B3" w:rsidRPr="00FE75FB" w:rsidRDefault="008226B3" w:rsidP="00FE75FB">
      <w:pPr>
        <w:spacing w:after="0"/>
        <w:rPr>
          <w:b/>
          <w:bCs/>
        </w:rPr>
      </w:pPr>
      <w:r w:rsidRPr="00FE75FB">
        <w:rPr>
          <w:b/>
          <w:bCs/>
        </w:rPr>
        <w:t>Behavioural Standards</w:t>
      </w:r>
    </w:p>
    <w:p w14:paraId="79EAC3C2" w14:textId="27FD400C" w:rsidR="008226B3" w:rsidRDefault="008226B3">
      <w:r>
        <w:t>As a result of your desire to work for us and your acceptance of our statement of faith we would expect a certain behavioural standard, examples of which are:</w:t>
      </w:r>
    </w:p>
    <w:p w14:paraId="5C1AF959" w14:textId="3A841E09" w:rsidR="008226B3" w:rsidRDefault="008226B3" w:rsidP="008226B3">
      <w:pPr>
        <w:pStyle w:val="ListParagraph"/>
        <w:numPr>
          <w:ilvl w:val="0"/>
          <w:numId w:val="1"/>
        </w:numPr>
      </w:pPr>
      <w:r>
        <w:t xml:space="preserve">A willingness to give an account of your faith within an appropriate context </w:t>
      </w:r>
      <w:proofErr w:type="gramStart"/>
      <w:r>
        <w:t>in light of</w:t>
      </w:r>
      <w:proofErr w:type="gramEnd"/>
      <w:r>
        <w:t xml:space="preserve"> your </w:t>
      </w:r>
      <w:proofErr w:type="gramStart"/>
      <w:r>
        <w:t>particular responsibilities</w:t>
      </w:r>
      <w:proofErr w:type="gramEnd"/>
    </w:p>
    <w:p w14:paraId="0A3DA17A" w14:textId="462E645C" w:rsidR="008226B3" w:rsidRDefault="008226B3" w:rsidP="008226B3">
      <w:pPr>
        <w:pStyle w:val="ListParagraph"/>
        <w:numPr>
          <w:ilvl w:val="0"/>
          <w:numId w:val="1"/>
        </w:numPr>
      </w:pPr>
      <w:r>
        <w:t xml:space="preserve">Regular commitment and </w:t>
      </w:r>
      <w:r w:rsidR="006D70B7">
        <w:t>participation in</w:t>
      </w:r>
      <w:r>
        <w:t xml:space="preserve"> the life </w:t>
      </w:r>
      <w:r w:rsidR="006D70B7">
        <w:t>of the church</w:t>
      </w:r>
    </w:p>
    <w:p w14:paraId="150BDE09" w14:textId="18685418" w:rsidR="006D70B7" w:rsidRDefault="006D70B7" w:rsidP="008226B3">
      <w:pPr>
        <w:pStyle w:val="ListParagraph"/>
        <w:numPr>
          <w:ilvl w:val="0"/>
          <w:numId w:val="1"/>
        </w:numPr>
      </w:pPr>
      <w:r>
        <w:t>Treatment of those you deal with, with grace, respect, courtesy, politeness, forgiveness and Christian love.</w:t>
      </w:r>
    </w:p>
    <w:p w14:paraId="3ADC15CE" w14:textId="6DE4DD58" w:rsidR="006D70B7" w:rsidRPr="00FE75FB" w:rsidRDefault="006D70B7" w:rsidP="00FE75FB">
      <w:pPr>
        <w:spacing w:after="0"/>
        <w:rPr>
          <w:b/>
          <w:bCs/>
        </w:rPr>
      </w:pPr>
      <w:r w:rsidRPr="00FE75FB">
        <w:rPr>
          <w:b/>
          <w:bCs/>
        </w:rPr>
        <w:t>Code of Conduct</w:t>
      </w:r>
    </w:p>
    <w:p w14:paraId="76050798" w14:textId="38D52F1B" w:rsidR="006D70B7" w:rsidRDefault="006D70B7" w:rsidP="006D70B7">
      <w:r>
        <w:t xml:space="preserve">A non-exhaustive list of matters which </w:t>
      </w:r>
      <w:proofErr w:type="gramStart"/>
      <w:r>
        <w:t>are considered to be</w:t>
      </w:r>
      <w:proofErr w:type="gramEnd"/>
      <w:r>
        <w:t xml:space="preserve"> gross misconduct is set out in the Disciplinary Policy.</w:t>
      </w:r>
    </w:p>
    <w:p w14:paraId="02C6D33C" w14:textId="799EAA00" w:rsidR="006D70B7" w:rsidRDefault="006D70B7" w:rsidP="006D70B7">
      <w:r>
        <w:t xml:space="preserve">There may be instances where </w:t>
      </w:r>
      <w:r w:rsidR="00FE75FB">
        <w:t>inappropriate</w:t>
      </w:r>
      <w:r>
        <w:t xml:space="preserve"> conduct inside or outside of formal working hours may also necessitate disciplinary action. </w:t>
      </w:r>
    </w:p>
    <w:p w14:paraId="5486EF31" w14:textId="32CF2B03" w:rsidR="00FE75FB" w:rsidRDefault="00FE75FB" w:rsidP="006D70B7">
      <w:r>
        <w:t>Such issues may be as the result of an incapacity or an error of judgment rather than lifestyle choice or pre-determined behavioural choice.</w:t>
      </w:r>
    </w:p>
    <w:p w14:paraId="3C6E42E9" w14:textId="5BE9E798" w:rsidR="00FE75FB" w:rsidRDefault="00FE75FB" w:rsidP="006D70B7">
      <w:r>
        <w:t xml:space="preserve">The following is a non-exhaustive list of conduct which, although it may occur outside of formal working </w:t>
      </w:r>
      <w:r w:rsidR="007C6865">
        <w:t>hours,</w:t>
      </w:r>
      <w:r>
        <w:t xml:space="preserve"> we consider to be inappropriate for out employees and may lead to disciplinary action or dismissal:</w:t>
      </w:r>
    </w:p>
    <w:p w14:paraId="63A7C097" w14:textId="0DBDA0FC" w:rsidR="00FE75FB" w:rsidRDefault="00FE75FB" w:rsidP="00FE75FB">
      <w:pPr>
        <w:pStyle w:val="ListParagraph"/>
        <w:numPr>
          <w:ilvl w:val="0"/>
          <w:numId w:val="2"/>
        </w:numPr>
      </w:pPr>
      <w:r>
        <w:t>Where it relates to a serious criminal offence</w:t>
      </w:r>
    </w:p>
    <w:p w14:paraId="246E4313" w14:textId="46769AEF" w:rsidR="00FE75FB" w:rsidRDefault="00FE75FB" w:rsidP="00FE75FB">
      <w:pPr>
        <w:pStyle w:val="ListParagraph"/>
        <w:numPr>
          <w:ilvl w:val="0"/>
          <w:numId w:val="2"/>
        </w:numPr>
      </w:pPr>
      <w:r>
        <w:t>Where it renders the employee unsuitable for or barred from the type of work they do e.g., someone who works with children found guilty of child abuse</w:t>
      </w:r>
    </w:p>
    <w:p w14:paraId="7CC4643B" w14:textId="48A9FC76" w:rsidR="00FE75FB" w:rsidRDefault="00FE75FB" w:rsidP="00FE75FB">
      <w:pPr>
        <w:pStyle w:val="ListParagraph"/>
        <w:numPr>
          <w:ilvl w:val="0"/>
          <w:numId w:val="2"/>
        </w:numPr>
      </w:pPr>
      <w:r>
        <w:t>Where it leads to a breach of mutual trust between employer and employee</w:t>
      </w:r>
    </w:p>
    <w:p w14:paraId="2F9A2EF4" w14:textId="37DDB733" w:rsidR="00FE75FB" w:rsidRDefault="00FE75FB" w:rsidP="00FE75FB">
      <w:pPr>
        <w:pStyle w:val="ListParagraph"/>
        <w:numPr>
          <w:ilvl w:val="0"/>
          <w:numId w:val="2"/>
        </w:numPr>
      </w:pPr>
      <w:r>
        <w:t>Where it is damaging to the reputation of the organisation for example</w:t>
      </w:r>
    </w:p>
    <w:p w14:paraId="103A164D" w14:textId="4CC014A8" w:rsidR="00FE75FB" w:rsidRDefault="00FE75FB" w:rsidP="00FE75FB">
      <w:pPr>
        <w:pStyle w:val="ListParagraph"/>
        <w:numPr>
          <w:ilvl w:val="1"/>
          <w:numId w:val="2"/>
        </w:numPr>
      </w:pPr>
      <w:r>
        <w:t>Drunkenness or the use of illegal drugs</w:t>
      </w:r>
    </w:p>
    <w:p w14:paraId="193CCCC8" w14:textId="32A08522" w:rsidR="00FE75FB" w:rsidRDefault="00FE75FB" w:rsidP="00FE75FB">
      <w:pPr>
        <w:pStyle w:val="ListParagraph"/>
        <w:numPr>
          <w:ilvl w:val="1"/>
          <w:numId w:val="2"/>
        </w:numPr>
      </w:pPr>
      <w:r>
        <w:lastRenderedPageBreak/>
        <w:t>Use of obscenities, coarse jokes, gossip and slander</w:t>
      </w:r>
    </w:p>
    <w:p w14:paraId="137471E1" w14:textId="328E6D16" w:rsidR="00FE75FB" w:rsidRDefault="00FE75FB" w:rsidP="00FE75FB">
      <w:pPr>
        <w:pStyle w:val="ListParagraph"/>
        <w:numPr>
          <w:ilvl w:val="1"/>
          <w:numId w:val="2"/>
        </w:numPr>
      </w:pPr>
      <w:r>
        <w:t>Any form of dishonesty including stealing and lying</w:t>
      </w:r>
    </w:p>
    <w:p w14:paraId="70CB21B3" w14:textId="0E6AF954" w:rsidR="00FE75FB" w:rsidRDefault="00FE75FB" w:rsidP="00FE75FB">
      <w:pPr>
        <w:pStyle w:val="ListParagraph"/>
        <w:numPr>
          <w:ilvl w:val="0"/>
          <w:numId w:val="2"/>
        </w:numPr>
      </w:pPr>
      <w:r>
        <w:t>Where is related to a disclosure of Confidential information</w:t>
      </w:r>
    </w:p>
    <w:p w14:paraId="399702D2" w14:textId="4BC183DE" w:rsidR="00FE75FB" w:rsidRDefault="00FE75FB" w:rsidP="00FE75FB">
      <w:pPr>
        <w:pStyle w:val="ListParagraph"/>
        <w:numPr>
          <w:ilvl w:val="0"/>
          <w:numId w:val="2"/>
        </w:numPr>
      </w:pPr>
      <w:r>
        <w:t xml:space="preserve">Where it affects the performance of the employee in their </w:t>
      </w:r>
      <w:proofErr w:type="gramStart"/>
      <w:r>
        <w:t>particular role</w:t>
      </w:r>
      <w:proofErr w:type="gramEnd"/>
    </w:p>
    <w:p w14:paraId="68D8CFA2" w14:textId="57E5F283" w:rsidR="00FE75FB" w:rsidRDefault="00FE75FB" w:rsidP="00FE75FB">
      <w:pPr>
        <w:pStyle w:val="ListParagraph"/>
        <w:numPr>
          <w:ilvl w:val="0"/>
          <w:numId w:val="2"/>
        </w:numPr>
      </w:pPr>
      <w:r>
        <w:t xml:space="preserve">Where it relates to an employee’s acceptance of our statement of faith </w:t>
      </w:r>
    </w:p>
    <w:p w14:paraId="04D9E673" w14:textId="2738E384" w:rsidR="008226B3" w:rsidRPr="00FE75FB" w:rsidRDefault="00FE75FB" w:rsidP="00FE75FB">
      <w:pPr>
        <w:spacing w:after="0"/>
        <w:rPr>
          <w:b/>
          <w:bCs/>
        </w:rPr>
      </w:pPr>
      <w:r w:rsidRPr="00FE75FB">
        <w:rPr>
          <w:b/>
          <w:bCs/>
        </w:rPr>
        <w:t>Our Approach to Misconduct</w:t>
      </w:r>
    </w:p>
    <w:p w14:paraId="7615F673" w14:textId="0AD9721A" w:rsidR="00FE75FB" w:rsidRDefault="00FE75FB" w:rsidP="00FE75FB">
      <w:pPr>
        <w:pStyle w:val="ListParagraph"/>
        <w:numPr>
          <w:ilvl w:val="0"/>
          <w:numId w:val="4"/>
        </w:numPr>
      </w:pPr>
      <w:r>
        <w:t xml:space="preserve">Employees will be treated within a context of grace and compassion while time it taken to consider the circumstances of the situation e.g., </w:t>
      </w:r>
    </w:p>
    <w:p w14:paraId="030AC524" w14:textId="47AC5A96" w:rsidR="00FE75FB" w:rsidRDefault="00FE75FB" w:rsidP="00FE75FB">
      <w:pPr>
        <w:pStyle w:val="ListParagraph"/>
        <w:numPr>
          <w:ilvl w:val="1"/>
          <w:numId w:val="4"/>
        </w:numPr>
      </w:pPr>
      <w:r>
        <w:t>The severity of the perceived misconduct</w:t>
      </w:r>
    </w:p>
    <w:p w14:paraId="61DAE926" w14:textId="60840E4D" w:rsidR="00FE75FB" w:rsidRDefault="00FE75FB" w:rsidP="00FE75FB">
      <w:pPr>
        <w:pStyle w:val="ListParagraph"/>
        <w:numPr>
          <w:ilvl w:val="1"/>
          <w:numId w:val="4"/>
        </w:numPr>
      </w:pPr>
      <w:r>
        <w:t>Whether the incident is a ‘one-off’ or part of repeated behaviour or lifestyle</w:t>
      </w:r>
    </w:p>
    <w:p w14:paraId="78CBEC7D" w14:textId="431C52EC" w:rsidR="00FE75FB" w:rsidRDefault="00FE75FB" w:rsidP="00FE75FB">
      <w:pPr>
        <w:pStyle w:val="ListParagraph"/>
        <w:numPr>
          <w:ilvl w:val="1"/>
          <w:numId w:val="4"/>
        </w:numPr>
      </w:pPr>
      <w:r>
        <w:t>Any mitigating circumstances</w:t>
      </w:r>
    </w:p>
    <w:p w14:paraId="0E8BFF3F" w14:textId="7328ECC8" w:rsidR="00FE75FB" w:rsidRDefault="00FE75FB" w:rsidP="00FE75FB">
      <w:pPr>
        <w:pStyle w:val="ListParagraph"/>
        <w:numPr>
          <w:ilvl w:val="1"/>
          <w:numId w:val="4"/>
        </w:numPr>
      </w:pPr>
      <w:r>
        <w:t>The position of trust of the employee</w:t>
      </w:r>
    </w:p>
    <w:p w14:paraId="0FD4AF39" w14:textId="50AB2C6F" w:rsidR="00FE75FB" w:rsidRDefault="00FE75FB" w:rsidP="00FE75FB">
      <w:pPr>
        <w:pStyle w:val="ListParagraph"/>
        <w:numPr>
          <w:ilvl w:val="1"/>
          <w:numId w:val="4"/>
        </w:numPr>
      </w:pPr>
      <w:r>
        <w:t xml:space="preserve">The </w:t>
      </w:r>
      <w:proofErr w:type="gramStart"/>
      <w:r>
        <w:t>particular duties</w:t>
      </w:r>
      <w:proofErr w:type="gramEnd"/>
      <w:r>
        <w:t xml:space="preserve"> of the employee</w:t>
      </w:r>
    </w:p>
    <w:p w14:paraId="6176F962" w14:textId="1B1E5DFA" w:rsidR="00FE75FB" w:rsidRDefault="00FE75FB" w:rsidP="00FE75FB">
      <w:pPr>
        <w:pStyle w:val="ListParagraph"/>
        <w:numPr>
          <w:ilvl w:val="1"/>
          <w:numId w:val="4"/>
        </w:numPr>
      </w:pPr>
      <w:r>
        <w:t>The employees’ length of service</w:t>
      </w:r>
    </w:p>
    <w:p w14:paraId="07219B61" w14:textId="498D041D" w:rsidR="00FE75FB" w:rsidRDefault="00FE75FB" w:rsidP="00FE75FB">
      <w:pPr>
        <w:pStyle w:val="ListParagraph"/>
        <w:numPr>
          <w:ilvl w:val="1"/>
          <w:numId w:val="4"/>
        </w:numPr>
      </w:pPr>
      <w:r>
        <w:t>The extend of any ‘live’ disciplinary warnings</w:t>
      </w:r>
    </w:p>
    <w:sectPr w:rsidR="00FE75FB" w:rsidSect="00DC0E6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A00D" w14:textId="77777777" w:rsidR="00FE75FB" w:rsidRDefault="00FE75FB" w:rsidP="00FE75FB">
      <w:pPr>
        <w:spacing w:after="0" w:line="240" w:lineRule="auto"/>
      </w:pPr>
      <w:r>
        <w:separator/>
      </w:r>
    </w:p>
  </w:endnote>
  <w:endnote w:type="continuationSeparator" w:id="0">
    <w:p w14:paraId="222C8497" w14:textId="77777777" w:rsidR="00FE75FB" w:rsidRDefault="00FE75FB" w:rsidP="00FE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92291"/>
      <w:docPartObj>
        <w:docPartGallery w:val="Page Numbers (Bottom of Page)"/>
        <w:docPartUnique/>
      </w:docPartObj>
    </w:sdtPr>
    <w:sdtEndPr/>
    <w:sdtContent>
      <w:sdt>
        <w:sdtPr>
          <w:id w:val="-1769616900"/>
          <w:docPartObj>
            <w:docPartGallery w:val="Page Numbers (Top of Page)"/>
            <w:docPartUnique/>
          </w:docPartObj>
        </w:sdtPr>
        <w:sdtEndPr/>
        <w:sdtContent>
          <w:p w14:paraId="4ABA4315" w14:textId="0DE7F343" w:rsidR="00FE75FB" w:rsidRDefault="00FE75F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677DE7" w14:textId="77777777" w:rsidR="00FE75FB" w:rsidRDefault="00FE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208F" w14:textId="77777777" w:rsidR="00FE75FB" w:rsidRDefault="00FE75FB" w:rsidP="00FE75FB">
      <w:pPr>
        <w:spacing w:after="0" w:line="240" w:lineRule="auto"/>
      </w:pPr>
      <w:r>
        <w:separator/>
      </w:r>
    </w:p>
  </w:footnote>
  <w:footnote w:type="continuationSeparator" w:id="0">
    <w:p w14:paraId="690E7E79" w14:textId="77777777" w:rsidR="00FE75FB" w:rsidRDefault="00FE75FB" w:rsidP="00FE7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E8E5" w14:textId="45C06164" w:rsidR="00FE75FB" w:rsidRDefault="00FE75FB">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B02"/>
    <w:multiLevelType w:val="hybridMultilevel"/>
    <w:tmpl w:val="FA02A874"/>
    <w:lvl w:ilvl="0" w:tplc="620CE432">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15F43"/>
    <w:multiLevelType w:val="hybridMultilevel"/>
    <w:tmpl w:val="0BDC4D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77556F"/>
    <w:multiLevelType w:val="hybridMultilevel"/>
    <w:tmpl w:val="948A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F0902"/>
    <w:multiLevelType w:val="hybridMultilevel"/>
    <w:tmpl w:val="79D4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997531">
    <w:abstractNumId w:val="3"/>
  </w:num>
  <w:num w:numId="2" w16cid:durableId="590550735">
    <w:abstractNumId w:val="1"/>
  </w:num>
  <w:num w:numId="3" w16cid:durableId="1786537714">
    <w:abstractNumId w:val="0"/>
  </w:num>
  <w:num w:numId="4" w16cid:durableId="1320420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B3"/>
    <w:rsid w:val="003C0804"/>
    <w:rsid w:val="005468FF"/>
    <w:rsid w:val="006534B1"/>
    <w:rsid w:val="006D70B7"/>
    <w:rsid w:val="007C6865"/>
    <w:rsid w:val="008226B3"/>
    <w:rsid w:val="00D479C2"/>
    <w:rsid w:val="00DC0E60"/>
    <w:rsid w:val="00FE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6319"/>
  <w15:chartTrackingRefBased/>
  <w15:docId w15:val="{6DD5A48A-BCDB-4CB7-BFD4-83E7DB81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6B3"/>
    <w:rPr>
      <w:rFonts w:eastAsiaTheme="majorEastAsia" w:cstheme="majorBidi"/>
      <w:color w:val="272727" w:themeColor="text1" w:themeTint="D8"/>
    </w:rPr>
  </w:style>
  <w:style w:type="paragraph" w:styleId="Title">
    <w:name w:val="Title"/>
    <w:basedOn w:val="Normal"/>
    <w:next w:val="Normal"/>
    <w:link w:val="TitleChar"/>
    <w:uiPriority w:val="10"/>
    <w:qFormat/>
    <w:rsid w:val="0082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6B3"/>
    <w:pPr>
      <w:spacing w:before="160"/>
      <w:jc w:val="center"/>
    </w:pPr>
    <w:rPr>
      <w:i/>
      <w:iCs/>
      <w:color w:val="404040" w:themeColor="text1" w:themeTint="BF"/>
    </w:rPr>
  </w:style>
  <w:style w:type="character" w:customStyle="1" w:styleId="QuoteChar">
    <w:name w:val="Quote Char"/>
    <w:basedOn w:val="DefaultParagraphFont"/>
    <w:link w:val="Quote"/>
    <w:uiPriority w:val="29"/>
    <w:rsid w:val="008226B3"/>
    <w:rPr>
      <w:i/>
      <w:iCs/>
      <w:color w:val="404040" w:themeColor="text1" w:themeTint="BF"/>
    </w:rPr>
  </w:style>
  <w:style w:type="paragraph" w:styleId="ListParagraph">
    <w:name w:val="List Paragraph"/>
    <w:basedOn w:val="Normal"/>
    <w:uiPriority w:val="34"/>
    <w:qFormat/>
    <w:rsid w:val="008226B3"/>
    <w:pPr>
      <w:ind w:left="720"/>
      <w:contextualSpacing/>
    </w:pPr>
  </w:style>
  <w:style w:type="character" w:styleId="IntenseEmphasis">
    <w:name w:val="Intense Emphasis"/>
    <w:basedOn w:val="DefaultParagraphFont"/>
    <w:uiPriority w:val="21"/>
    <w:qFormat/>
    <w:rsid w:val="008226B3"/>
    <w:rPr>
      <w:i/>
      <w:iCs/>
      <w:color w:val="0F4761" w:themeColor="accent1" w:themeShade="BF"/>
    </w:rPr>
  </w:style>
  <w:style w:type="paragraph" w:styleId="IntenseQuote">
    <w:name w:val="Intense Quote"/>
    <w:basedOn w:val="Normal"/>
    <w:next w:val="Normal"/>
    <w:link w:val="IntenseQuoteChar"/>
    <w:uiPriority w:val="30"/>
    <w:qFormat/>
    <w:rsid w:val="00822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6B3"/>
    <w:rPr>
      <w:i/>
      <w:iCs/>
      <w:color w:val="0F4761" w:themeColor="accent1" w:themeShade="BF"/>
    </w:rPr>
  </w:style>
  <w:style w:type="character" w:styleId="IntenseReference">
    <w:name w:val="Intense Reference"/>
    <w:basedOn w:val="DefaultParagraphFont"/>
    <w:uiPriority w:val="32"/>
    <w:qFormat/>
    <w:rsid w:val="008226B3"/>
    <w:rPr>
      <w:b/>
      <w:bCs/>
      <w:smallCaps/>
      <w:color w:val="0F4761" w:themeColor="accent1" w:themeShade="BF"/>
      <w:spacing w:val="5"/>
    </w:rPr>
  </w:style>
  <w:style w:type="paragraph" w:styleId="Header">
    <w:name w:val="header"/>
    <w:basedOn w:val="Normal"/>
    <w:link w:val="HeaderChar"/>
    <w:uiPriority w:val="99"/>
    <w:unhideWhenUsed/>
    <w:rsid w:val="00FE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5FB"/>
  </w:style>
  <w:style w:type="paragraph" w:styleId="Footer">
    <w:name w:val="footer"/>
    <w:basedOn w:val="Normal"/>
    <w:link w:val="FooterChar"/>
    <w:uiPriority w:val="99"/>
    <w:unhideWhenUsed/>
    <w:rsid w:val="00FE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78676-E74C-4896-BD9C-70084CFCCEE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4E2F9721-EDAA-4314-B192-003E0F93B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209C9-EF4E-4474-8802-8E91563CA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426</Words>
  <Characters>2554</Characters>
  <Application>Microsoft Office Word</Application>
  <DocSecurity>0</DocSecurity>
  <Lines>182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4</cp:revision>
  <dcterms:created xsi:type="dcterms:W3CDTF">2025-07-02T14:09:00Z</dcterms:created>
  <dcterms:modified xsi:type="dcterms:W3CDTF">2025-10-24T10:39:00Z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